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60" w:rsidRPr="008329BA" w:rsidRDefault="008329BA" w:rsidP="00C1663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8329BA">
        <w:rPr>
          <w:rFonts w:cstheme="minorHAnsi"/>
          <w:b/>
        </w:rPr>
        <w:t xml:space="preserve">PROGRAMAÇÃO </w:t>
      </w:r>
      <w:r>
        <w:rPr>
          <w:rFonts w:cstheme="minorHAnsi"/>
          <w:b/>
        </w:rPr>
        <w:t>XVIII FÓRUM IBERO-AMERICANO DE DIREITO ADMINISTRATIVO</w:t>
      </w:r>
    </w:p>
    <w:p w:rsidR="00B27A60" w:rsidRPr="008329BA" w:rsidRDefault="00B27A60" w:rsidP="00C16632">
      <w:pPr>
        <w:spacing w:after="0" w:line="240" w:lineRule="auto"/>
        <w:jc w:val="center"/>
        <w:rPr>
          <w:rFonts w:cstheme="minorHAnsi"/>
          <w:b/>
        </w:rPr>
      </w:pPr>
    </w:p>
    <w:p w:rsidR="00B27A60" w:rsidRPr="008329BA" w:rsidRDefault="00B27A60" w:rsidP="00B27A60">
      <w:pPr>
        <w:spacing w:after="0" w:line="240" w:lineRule="auto"/>
        <w:jc w:val="center"/>
        <w:rPr>
          <w:rFonts w:cstheme="minorHAnsi"/>
          <w:b/>
        </w:rPr>
      </w:pPr>
      <w:r w:rsidRPr="008329BA">
        <w:rPr>
          <w:rFonts w:cstheme="minorHAnsi"/>
          <w:b/>
        </w:rPr>
        <w:t xml:space="preserve">DIA 1: segunda-feira, 7 de outubro de 2019 </w:t>
      </w:r>
    </w:p>
    <w:p w:rsidR="00B27A60" w:rsidRPr="008329BA" w:rsidRDefault="00B27A60" w:rsidP="00C16632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:rsidR="00B27A60" w:rsidRPr="008329BA" w:rsidRDefault="00B27A60" w:rsidP="00C16632">
      <w:pPr>
        <w:spacing w:after="0" w:line="240" w:lineRule="auto"/>
        <w:jc w:val="center"/>
        <w:rPr>
          <w:rFonts w:cstheme="minorHAnsi"/>
          <w:b/>
          <w:sz w:val="18"/>
          <w:szCs w:val="18"/>
        </w:rPr>
      </w:pPr>
    </w:p>
    <w:p w:rsidR="001105AD" w:rsidRPr="008329BA" w:rsidRDefault="00C16632" w:rsidP="006A73C3">
      <w:pPr>
        <w:spacing w:after="120" w:line="240" w:lineRule="auto"/>
        <w:ind w:left="1418" w:hanging="1134"/>
        <w:rPr>
          <w:rFonts w:cstheme="minorHAnsi"/>
          <w:b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>8</w:t>
      </w:r>
      <w:r w:rsidR="000856E2" w:rsidRPr="008329BA">
        <w:rPr>
          <w:rFonts w:cstheme="minorHAnsi"/>
          <w:b/>
          <w:sz w:val="18"/>
          <w:szCs w:val="18"/>
        </w:rPr>
        <w:t>h</w:t>
      </w:r>
      <w:r w:rsidRPr="008329BA">
        <w:rPr>
          <w:rFonts w:cstheme="minorHAnsi"/>
          <w:b/>
          <w:sz w:val="18"/>
          <w:szCs w:val="18"/>
        </w:rPr>
        <w:t xml:space="preserve"> – 08</w:t>
      </w:r>
      <w:r w:rsidR="000856E2" w:rsidRPr="008329BA">
        <w:rPr>
          <w:rFonts w:cstheme="minorHAnsi"/>
          <w:b/>
          <w:sz w:val="18"/>
          <w:szCs w:val="18"/>
        </w:rPr>
        <w:t>h</w:t>
      </w:r>
      <w:r w:rsidRPr="008329BA">
        <w:rPr>
          <w:rFonts w:cstheme="minorHAnsi"/>
          <w:b/>
          <w:sz w:val="18"/>
          <w:szCs w:val="18"/>
        </w:rPr>
        <w:t>30</w:t>
      </w:r>
      <w:r w:rsidR="00822DE9" w:rsidRPr="008329BA">
        <w:rPr>
          <w:rFonts w:cstheme="minorHAnsi"/>
          <w:b/>
          <w:sz w:val="18"/>
          <w:szCs w:val="18"/>
        </w:rPr>
        <w:tab/>
      </w:r>
      <w:r w:rsidR="00EE7452" w:rsidRPr="008329BA">
        <w:rPr>
          <w:rFonts w:cstheme="minorHAnsi"/>
          <w:bCs/>
          <w:sz w:val="18"/>
          <w:szCs w:val="18"/>
        </w:rPr>
        <w:t>Credenciamento</w:t>
      </w:r>
    </w:p>
    <w:p w:rsidR="00A537FF" w:rsidRPr="008329BA" w:rsidRDefault="00C16632" w:rsidP="006A73C3">
      <w:pPr>
        <w:spacing w:after="120" w:line="240" w:lineRule="auto"/>
        <w:ind w:left="1418" w:hanging="1134"/>
        <w:rPr>
          <w:rFonts w:cstheme="minorHAnsi"/>
          <w:b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>8</w:t>
      </w:r>
      <w:r w:rsidR="000856E2" w:rsidRPr="008329BA">
        <w:rPr>
          <w:rFonts w:cstheme="minorHAnsi"/>
          <w:b/>
          <w:sz w:val="18"/>
          <w:szCs w:val="18"/>
        </w:rPr>
        <w:t>h</w:t>
      </w:r>
      <w:r w:rsidRPr="008329BA">
        <w:rPr>
          <w:rFonts w:cstheme="minorHAnsi"/>
          <w:b/>
          <w:sz w:val="18"/>
          <w:szCs w:val="18"/>
        </w:rPr>
        <w:t xml:space="preserve">30 </w:t>
      </w:r>
      <w:r w:rsidR="00723A4E" w:rsidRPr="008329BA">
        <w:rPr>
          <w:rFonts w:cstheme="minorHAnsi"/>
          <w:b/>
          <w:sz w:val="18"/>
          <w:szCs w:val="18"/>
        </w:rPr>
        <w:t xml:space="preserve">– </w:t>
      </w:r>
      <w:r w:rsidR="00A537FF" w:rsidRPr="008329BA">
        <w:rPr>
          <w:rFonts w:cstheme="minorHAnsi"/>
          <w:b/>
          <w:sz w:val="18"/>
          <w:szCs w:val="18"/>
        </w:rPr>
        <w:t>9</w:t>
      </w:r>
      <w:r w:rsidR="000856E2" w:rsidRPr="008329BA">
        <w:rPr>
          <w:rFonts w:cstheme="minorHAnsi"/>
          <w:b/>
          <w:sz w:val="18"/>
          <w:szCs w:val="18"/>
        </w:rPr>
        <w:t>h</w:t>
      </w:r>
      <w:r w:rsidR="00A537FF" w:rsidRPr="008329BA">
        <w:rPr>
          <w:rFonts w:cstheme="minorHAnsi"/>
          <w:b/>
          <w:sz w:val="18"/>
          <w:szCs w:val="18"/>
        </w:rPr>
        <w:t>2</w:t>
      </w:r>
      <w:r w:rsidR="00723A4E" w:rsidRPr="008329BA">
        <w:rPr>
          <w:rFonts w:cstheme="minorHAnsi"/>
          <w:b/>
          <w:sz w:val="18"/>
          <w:szCs w:val="18"/>
        </w:rPr>
        <w:t>0</w:t>
      </w:r>
      <w:r w:rsidR="00822DE9" w:rsidRPr="008329BA">
        <w:rPr>
          <w:rFonts w:cstheme="minorHAnsi"/>
          <w:b/>
          <w:sz w:val="18"/>
          <w:szCs w:val="18"/>
        </w:rPr>
        <w:tab/>
      </w:r>
      <w:r w:rsidR="00EE7452" w:rsidRPr="008329BA">
        <w:rPr>
          <w:rFonts w:cstheme="minorHAnsi"/>
          <w:bCs/>
          <w:sz w:val="18"/>
          <w:szCs w:val="18"/>
        </w:rPr>
        <w:t>Ato de Abertura</w:t>
      </w:r>
    </w:p>
    <w:p w:rsidR="00C16632" w:rsidRPr="008329BA" w:rsidRDefault="00EE7452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>1º Bloco</w:t>
      </w:r>
    </w:p>
    <w:p w:rsidR="00C16632" w:rsidRPr="008329BA" w:rsidRDefault="000856E2" w:rsidP="006A73C3">
      <w:pPr>
        <w:spacing w:after="120" w:line="240" w:lineRule="auto"/>
        <w:ind w:hanging="1134"/>
        <w:jc w:val="center"/>
        <w:rPr>
          <w:rFonts w:eastAsia="Times New Roman" w:cstheme="minorHAnsi"/>
          <w:b/>
          <w:iCs/>
          <w:color w:val="990033"/>
          <w:lang w:val="es-ES_tradnl" w:eastAsia="es-ES_tradnl"/>
        </w:rPr>
      </w:pPr>
      <w:r w:rsidRPr="008329BA">
        <w:rPr>
          <w:rFonts w:eastAsia="Times New Roman" w:cstheme="minorHAnsi"/>
          <w:b/>
          <w:iCs/>
          <w:color w:val="990033"/>
          <w:lang w:val="es-ES_tradnl" w:eastAsia="es-ES_tradnl"/>
        </w:rPr>
        <w:t>Bases Conceituais do Controle Administrativo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9h20 </w:t>
      </w:r>
      <w:r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9h25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Elementos de uma Teoria do Controle da Administração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422294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Javier Barnés (Espanha)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9h25</w:t>
      </w:r>
      <w:r w:rsidR="00E015C8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E015C8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9h30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Bases Conceituais do Controle Administrativo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422294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Hugo Haroldo Calderón Morales (Guatemala)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9h30 </w:t>
      </w:r>
      <w:r w:rsidR="00E015C8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9h35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A Eficiência Administrativa e seu Controle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422294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Hernan Celorrio (Argentina)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9h35</w:t>
      </w:r>
      <w:r w:rsidR="00E015C8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E015C8"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9h40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Aproximação Geral ao Controle da Administração Pública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422294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Luis Enrique Chase (Paraguai)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9h40</w:t>
      </w:r>
      <w:r w:rsidR="00E015C8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E015C8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9h45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Noções Básicas no Controle da Administração </w:t>
      </w:r>
      <w:r w:rsidR="00422294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Marco Aurelio González Maldonado (Paraguai)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9h45</w:t>
      </w:r>
      <w:r w:rsidR="00E015C8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E015C8"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9h50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O Controle da Atividade Administrativa Determinado pelo Princípio da </w:t>
      </w:r>
      <w:r w:rsidRPr="008329BA">
        <w:rPr>
          <w:rFonts w:cstheme="minorHAnsi"/>
          <w:sz w:val="18"/>
          <w:szCs w:val="18"/>
          <w:lang w:val="es-ES_tradnl" w:eastAsia="es-ES_tradnl"/>
        </w:rPr>
        <w:t>Legalidade</w:t>
      </w:r>
      <w:r w:rsidR="00422294" w:rsidRPr="008329BA">
        <w:rPr>
          <w:rFonts w:cstheme="minorHAnsi"/>
          <w:sz w:val="18"/>
          <w:szCs w:val="18"/>
        </w:rPr>
        <w:t xml:space="preserve">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422294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cstheme="minorHAnsi"/>
          <w:sz w:val="18"/>
          <w:szCs w:val="18"/>
          <w:lang w:val="es-ES_tradnl" w:eastAsia="es-ES_tradnl"/>
        </w:rPr>
        <w:t>Ciro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Güechá Medina </w:t>
      </w:r>
      <w:r w:rsidR="00E015C8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Colômbia</w:t>
      </w:r>
      <w:r w:rsidR="00E015C8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9h50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9h55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Transparência e Direito de Acesso à Informação Pública como um Mecanismo de Controle Cidadão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422294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Henry Alexander Mejia 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El Salvador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9h55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/>
          <w:sz w:val="18"/>
          <w:szCs w:val="18"/>
        </w:rPr>
        <w:t>–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Elementos de Controle da Administração Pública como um Mecanismo de Controle Cidadão</w:t>
      </w:r>
      <w:r w:rsidR="00572193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Karlos Navarro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Nicarágua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/>
          <w:sz w:val="18"/>
          <w:szCs w:val="18"/>
        </w:rPr>
        <w:t>–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10h05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O Controle Público em Contextos Institucionais de Transição </w:t>
      </w:r>
      <w:r w:rsidR="00422294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Teresa Nunques 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Equador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10h05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10h10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O Controle da Administração Pública: Uma Perspectiva Integradora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Jaime Rodríguez-Arana Muñoz 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Espanha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10h10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10h15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Bases Conceituais do Controle Administrativo da Atividade da Administração </w:t>
      </w:r>
      <w:r w:rsidR="00422294" w:rsidRPr="008329BA">
        <w:rPr>
          <w:rFonts w:cstheme="minorHAnsi"/>
          <w:bCs/>
          <w:sz w:val="18"/>
          <w:szCs w:val="18"/>
        </w:rPr>
        <w:t>–</w:t>
      </w:r>
      <w:r w:rsidR="00572193" w:rsidRPr="008329BA">
        <w:rPr>
          <w:rFonts w:cstheme="minorHAnsi"/>
          <w:bCs/>
          <w:sz w:val="18"/>
          <w:szCs w:val="18"/>
        </w:rPr>
        <w:t xml:space="preserve">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Graciela Ruocco 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Uruguai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1105AD" w:rsidRPr="008329BA" w:rsidRDefault="001105AD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10h15</w:t>
      </w:r>
      <w:r w:rsidR="00422294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10h20</w:t>
      </w:r>
      <w:r w:rsidR="008214FE"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ab/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O Controle da Administração Pública como Sistema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</w:t>
      </w:r>
      <w:r w:rsidR="00422294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Andry Matilla Correa 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(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Cuba</w:t>
      </w:r>
      <w:r w:rsidR="00422294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>)</w:t>
      </w:r>
    </w:p>
    <w:p w:rsidR="00822DE9" w:rsidRPr="008329BA" w:rsidRDefault="00822DE9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10h20 </w:t>
      </w:r>
      <w:r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11h20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ab/>
        <w:t>Debate</w:t>
      </w:r>
    </w:p>
    <w:p w:rsidR="00090BDD" w:rsidRPr="008329BA" w:rsidRDefault="00822DE9" w:rsidP="006A73C3">
      <w:pPr>
        <w:spacing w:after="120" w:line="240" w:lineRule="auto"/>
        <w:ind w:left="1418" w:hanging="1134"/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</w:pP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 xml:space="preserve">11h20 </w:t>
      </w:r>
      <w:r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eastAsia="Times New Roman" w:cstheme="minorHAnsi"/>
          <w:b/>
          <w:iCs/>
          <w:sz w:val="18"/>
          <w:szCs w:val="18"/>
          <w:lang w:val="es-ES_tradnl" w:eastAsia="es-ES_tradnl"/>
        </w:rPr>
        <w:t>11h50</w:t>
      </w:r>
      <w:r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ab/>
        <w:t>Pausa para café</w:t>
      </w:r>
      <w:r w:rsidR="00572193" w:rsidRPr="008329BA">
        <w:rPr>
          <w:rFonts w:eastAsia="Times New Roman" w:cstheme="minorHAnsi"/>
          <w:bCs/>
          <w:iCs/>
          <w:sz w:val="18"/>
          <w:szCs w:val="18"/>
          <w:lang w:val="es-ES_tradnl" w:eastAsia="es-ES_tradnl"/>
        </w:rPr>
        <w:t xml:space="preserve"> </w:t>
      </w:r>
    </w:p>
    <w:p w:rsidR="00B27A60" w:rsidRPr="008329BA" w:rsidRDefault="00B27A60" w:rsidP="006A73C3">
      <w:pPr>
        <w:spacing w:after="120" w:line="240" w:lineRule="auto"/>
        <w:ind w:hanging="1134"/>
        <w:jc w:val="center"/>
        <w:rPr>
          <w:rFonts w:cstheme="minorHAnsi"/>
          <w:b/>
          <w:sz w:val="20"/>
          <w:szCs w:val="20"/>
        </w:rPr>
      </w:pPr>
      <w:bookmarkStart w:id="1" w:name="_Hlk486029614"/>
    </w:p>
    <w:p w:rsidR="00C16632" w:rsidRPr="008329BA" w:rsidRDefault="00C16632" w:rsidP="006A73C3">
      <w:pPr>
        <w:spacing w:after="120" w:line="240" w:lineRule="auto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 xml:space="preserve">2º </w:t>
      </w:r>
      <w:r w:rsidR="00EE7452" w:rsidRPr="008329BA">
        <w:rPr>
          <w:rFonts w:cstheme="minorHAnsi"/>
          <w:b/>
          <w:color w:val="990033"/>
        </w:rPr>
        <w:t>Bloco</w:t>
      </w:r>
    </w:p>
    <w:p w:rsidR="00C16632" w:rsidRPr="008329BA" w:rsidRDefault="00422294" w:rsidP="006A73C3">
      <w:pPr>
        <w:spacing w:after="120" w:line="240" w:lineRule="auto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>Marcos Jurídicos do Controle Administrativo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11h50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11h55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Processo Administrativo como Forma de Controle da Administração Pública: Uma Visão Comparada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Luis Jose Béjar (México)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11h55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Administrativo da Administração a partir dos Princípios da Nova Lei de Procedimentos Administrativos Em El Salvador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Miguel Ángel Cardoza Ayala (El Salvador)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12h05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da Administração Pública no Peru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Jorge Danós Ordóñez (Peru)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12h05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2h10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da Atividade da Administração Pública Portuguesa pela União Europeia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Fausto de Quadros (Portugal)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12h10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12h15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Perene Dilema entre Controle e Discricionariedade Administrativa no Sistema Jurídico Norte-Americano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Javier A. Echevarría Vargas (Porto Rico)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12h15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>–</w:t>
      </w:r>
      <w:r w:rsidRPr="008329BA">
        <w:rPr>
          <w:rFonts w:cstheme="minorHAnsi"/>
          <w:b/>
          <w:iCs/>
          <w:sz w:val="18"/>
          <w:szCs w:val="18"/>
        </w:rPr>
        <w:t>12h20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Sobre a Normativa Prevista para Regular oPoder Sancionador no Peru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Eloy Espinosa-Saldaña Barrera (Peru)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12h20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12h25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da Administração Pública no México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Jorge Fernández Ruiz (México)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12h25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12h30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Controle Administrativo nos Setores Regulados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Rodrigo Ferrés Rubio (Uruguai)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12h30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12h35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Controles Administrativos da Atividade da Administração na Colômbia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Augusto Hernández Becerra (Colômbia)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12h35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12h40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Planejamento como Instrumento de Controle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Ismael Mata (Argentina)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lastRenderedPageBreak/>
        <w:t>12h40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12h45</w:t>
      </w:r>
      <w:r w:rsidR="00822DE9" w:rsidRPr="008329BA">
        <w:rPr>
          <w:rFonts w:cstheme="minorHAnsi"/>
          <w:b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Administrativo da Atividade da Administração: Fundamentos Jurídicos, Cenários e Desafios Atuais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William Zambrano Cetina (Colômbia)</w:t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12h45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13h45</w:t>
      </w:r>
      <w:r w:rsidRPr="008329BA">
        <w:rPr>
          <w:rFonts w:cstheme="minorHAnsi"/>
          <w:bCs/>
          <w:iCs/>
          <w:sz w:val="18"/>
          <w:szCs w:val="18"/>
        </w:rPr>
        <w:tab/>
        <w:t>Debate</w:t>
      </w:r>
      <w:r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ab/>
      </w:r>
    </w:p>
    <w:p w:rsidR="008214FE" w:rsidRPr="008329BA" w:rsidRDefault="008214FE" w:rsidP="006A73C3">
      <w:pPr>
        <w:spacing w:after="120" w:line="240" w:lineRule="auto"/>
        <w:ind w:left="1418" w:hanging="1134"/>
        <w:rPr>
          <w:rFonts w:cstheme="minorHAnsi"/>
          <w:b/>
          <w:i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13h45</w:t>
      </w:r>
      <w:r w:rsidR="00822DE9" w:rsidRPr="008329BA">
        <w:rPr>
          <w:rFonts w:cstheme="minorHAnsi"/>
          <w:b/>
          <w:iCs/>
          <w:sz w:val="18"/>
          <w:szCs w:val="18"/>
        </w:rPr>
        <w:t xml:space="preserve"> </w:t>
      </w:r>
      <w:r w:rsidR="00822DE9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15h45</w:t>
      </w:r>
      <w:r w:rsidRPr="008329BA">
        <w:rPr>
          <w:rFonts w:cstheme="minorHAnsi"/>
          <w:bCs/>
          <w:iCs/>
          <w:sz w:val="18"/>
          <w:szCs w:val="18"/>
        </w:rPr>
        <w:tab/>
        <w:t>Pausa para almoço</w:t>
      </w:r>
      <w:r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/>
          <w:i/>
          <w:sz w:val="18"/>
          <w:szCs w:val="18"/>
        </w:rPr>
        <w:tab/>
      </w:r>
    </w:p>
    <w:p w:rsidR="00FA3836" w:rsidRPr="008329BA" w:rsidRDefault="00723A4E" w:rsidP="006A73C3">
      <w:pPr>
        <w:spacing w:after="120" w:line="240" w:lineRule="auto"/>
        <w:ind w:hanging="1134"/>
        <w:jc w:val="center"/>
        <w:rPr>
          <w:rFonts w:cstheme="minorHAnsi"/>
          <w:b/>
          <w:bCs/>
          <w:sz w:val="18"/>
          <w:szCs w:val="18"/>
        </w:rPr>
      </w:pPr>
      <w:r w:rsidRPr="008329BA">
        <w:rPr>
          <w:rFonts w:eastAsia="Times New Roman" w:cstheme="minorHAnsi"/>
          <w:b/>
          <w:i/>
          <w:sz w:val="18"/>
          <w:szCs w:val="18"/>
          <w:lang w:val="es-ES_tradnl" w:eastAsia="es-ES_tradnl"/>
        </w:rPr>
        <w:t xml:space="preserve"> </w:t>
      </w:r>
      <w:bookmarkEnd w:id="1"/>
    </w:p>
    <w:p w:rsidR="00C16632" w:rsidRPr="008329BA" w:rsidRDefault="00CF57C8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>3º Bloco</w:t>
      </w:r>
    </w:p>
    <w:p w:rsidR="00C16632" w:rsidRPr="008329BA" w:rsidRDefault="00822DE9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>Tipos de Controle Administrativo</w:t>
      </w:r>
      <w:r w:rsidR="00CB0CB0" w:rsidRPr="008329BA">
        <w:rPr>
          <w:rFonts w:cstheme="minorHAnsi"/>
          <w:b/>
          <w:color w:val="990033"/>
        </w:rPr>
        <w:t xml:space="preserve"> I 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15h45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15h50</w:t>
      </w:r>
      <w:r w:rsidRPr="008329BA">
        <w:rPr>
          <w:rFonts w:cstheme="minorHAnsi"/>
          <w:iCs/>
          <w:sz w:val="18"/>
          <w:szCs w:val="18"/>
        </w:rPr>
        <w:tab/>
        <w:t xml:space="preserve">O Tribunal de Contas e a Contratação Pública em Portugal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Mário Aroso de Almeida (Portugal)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15h50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15h55</w:t>
      </w:r>
      <w:r w:rsidRPr="008329BA">
        <w:rPr>
          <w:rFonts w:cstheme="minorHAnsi"/>
          <w:iCs/>
          <w:sz w:val="18"/>
          <w:szCs w:val="18"/>
        </w:rPr>
        <w:tab/>
        <w:t xml:space="preserve">O Controle Administrativo dos Atos da Administração Fiscal No Panamá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Víctor L. Benavides Pinilla (Panamá)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15h55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16h</w:t>
      </w:r>
      <w:r w:rsidRPr="008329BA">
        <w:rPr>
          <w:rFonts w:cstheme="minorHAnsi"/>
          <w:iCs/>
          <w:sz w:val="18"/>
          <w:szCs w:val="18"/>
        </w:rPr>
        <w:tab/>
        <w:t xml:space="preserve">O Controle da Atividade Administrativa em Honduras </w:t>
      </w:r>
      <w:r w:rsidRPr="008329BA">
        <w:rPr>
          <w:rFonts w:cstheme="minorHAnsi"/>
          <w:bCs/>
          <w:sz w:val="18"/>
          <w:szCs w:val="18"/>
        </w:rPr>
        <w:t>–</w:t>
      </w:r>
      <w:r w:rsidR="006A73C3" w:rsidRPr="008329BA">
        <w:rPr>
          <w:rFonts w:cstheme="minorHAnsi"/>
          <w:bCs/>
          <w:sz w:val="18"/>
          <w:szCs w:val="18"/>
        </w:rPr>
        <w:t xml:space="preserve"> </w:t>
      </w:r>
      <w:r w:rsidRPr="008329BA">
        <w:rPr>
          <w:rFonts w:cstheme="minorHAnsi"/>
          <w:iCs/>
          <w:sz w:val="18"/>
          <w:szCs w:val="18"/>
        </w:rPr>
        <w:t>Héctor Cerrato (Honduras)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16h05</w:t>
      </w:r>
      <w:r w:rsidRPr="008329BA">
        <w:rPr>
          <w:rFonts w:cstheme="minorHAnsi"/>
          <w:iCs/>
          <w:sz w:val="18"/>
          <w:szCs w:val="18"/>
        </w:rPr>
        <w:tab/>
        <w:t>O Controle sobre os Contratos Administrativos</w:t>
      </w:r>
      <w:r w:rsidR="006A73C3" w:rsidRPr="008329BA">
        <w:rPr>
          <w:rFonts w:cstheme="minorHAnsi"/>
          <w:iCs/>
          <w:sz w:val="18"/>
          <w:szCs w:val="18"/>
        </w:rPr>
        <w:t xml:space="preserve">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Ismael Farrando (Argentina)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16h05 </w:t>
      </w:r>
      <w:r w:rsidRPr="008329BA">
        <w:rPr>
          <w:rFonts w:cstheme="minorHAnsi"/>
          <w:b/>
          <w:bCs/>
          <w:sz w:val="18"/>
          <w:szCs w:val="18"/>
        </w:rPr>
        <w:t>–</w:t>
      </w:r>
      <w:r w:rsidRPr="008329BA">
        <w:rPr>
          <w:rFonts w:cstheme="minorHAnsi"/>
          <w:b/>
          <w:bCs/>
          <w:iCs/>
          <w:sz w:val="18"/>
          <w:szCs w:val="18"/>
        </w:rPr>
        <w:t>16h10</w:t>
      </w:r>
      <w:r w:rsidRPr="008329BA">
        <w:rPr>
          <w:rFonts w:cstheme="minorHAnsi"/>
          <w:iCs/>
          <w:sz w:val="18"/>
          <w:szCs w:val="18"/>
        </w:rPr>
        <w:tab/>
        <w:t xml:space="preserve">O Controle de Convencionalidade e a Administração Pública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Víctor Rafael Hernández-Mendible (Venezuela)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16h10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16h15</w:t>
      </w:r>
      <w:r w:rsidRPr="008329BA">
        <w:rPr>
          <w:rFonts w:cstheme="minorHAnsi"/>
          <w:iCs/>
          <w:sz w:val="18"/>
          <w:szCs w:val="18"/>
        </w:rPr>
        <w:tab/>
        <w:t xml:space="preserve">Fiscalização na Execução de Contratos Administrativos no Peru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Richard Martin Tirado (Peru)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16h15 </w:t>
      </w:r>
      <w:r w:rsidRPr="008329BA">
        <w:rPr>
          <w:rFonts w:cstheme="minorHAnsi"/>
          <w:b/>
          <w:bCs/>
          <w:sz w:val="18"/>
          <w:szCs w:val="18"/>
        </w:rPr>
        <w:t>–</w:t>
      </w:r>
      <w:r w:rsidRPr="008329BA">
        <w:rPr>
          <w:rFonts w:cstheme="minorHAnsi"/>
          <w:b/>
          <w:bCs/>
          <w:iCs/>
          <w:sz w:val="18"/>
          <w:szCs w:val="18"/>
        </w:rPr>
        <w:t>16h20</w:t>
      </w:r>
      <w:r w:rsidRPr="008329BA">
        <w:rPr>
          <w:rFonts w:cstheme="minorHAnsi"/>
          <w:iCs/>
          <w:sz w:val="18"/>
          <w:szCs w:val="18"/>
        </w:rPr>
        <w:tab/>
        <w:t xml:space="preserve">O Controle Administrativo de Atos Funcionais Discricionários de Servidores Públicos: O Caso Específico da APP </w:t>
      </w:r>
      <w:r w:rsidRPr="008329BA">
        <w:rPr>
          <w:rFonts w:cstheme="minorHAnsi"/>
          <w:bCs/>
          <w:sz w:val="18"/>
          <w:szCs w:val="18"/>
        </w:rPr>
        <w:t>–</w:t>
      </w:r>
      <w:r w:rsidRPr="008329BA">
        <w:rPr>
          <w:rFonts w:cstheme="minorHAnsi"/>
          <w:iCs/>
          <w:sz w:val="18"/>
          <w:szCs w:val="18"/>
        </w:rPr>
        <w:t>Juan Carlos Morón Urbina (Peru)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16h20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16h25</w:t>
      </w:r>
      <w:r w:rsidRPr="008329BA">
        <w:rPr>
          <w:rFonts w:cstheme="minorHAnsi"/>
          <w:iCs/>
          <w:sz w:val="18"/>
          <w:szCs w:val="18"/>
        </w:rPr>
        <w:tab/>
        <w:t xml:space="preserve">Controle Jurídico-Político sobre “Contratos Incompletos” e de “Longo Prazo”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Alejandro Pérez Hualde (Argentina)</w:t>
      </w:r>
    </w:p>
    <w:p w:rsidR="009662AD" w:rsidRPr="008329BA" w:rsidRDefault="009662AD" w:rsidP="006A73C3">
      <w:pPr>
        <w:spacing w:after="120" w:line="240" w:lineRule="auto"/>
        <w:ind w:left="1418" w:hanging="1134"/>
        <w:rPr>
          <w:rFonts w:cstheme="minorHAnsi"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16h25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16h30</w:t>
      </w:r>
      <w:r w:rsidRPr="008329BA">
        <w:rPr>
          <w:rFonts w:cstheme="minorHAnsi"/>
          <w:iCs/>
          <w:sz w:val="18"/>
          <w:szCs w:val="18"/>
        </w:rPr>
        <w:tab/>
        <w:t xml:space="preserve">Panorama do Controle da Atividade Contratual Pública no Direito Colombiano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iCs/>
          <w:sz w:val="18"/>
          <w:szCs w:val="18"/>
        </w:rPr>
        <w:t>Libardo Rodríguez Rodríguez (Colômbia)</w:t>
      </w:r>
    </w:p>
    <w:p w:rsidR="00A651E5" w:rsidRPr="008329BA" w:rsidRDefault="009662AD" w:rsidP="008329BA">
      <w:pPr>
        <w:spacing w:after="120" w:line="240" w:lineRule="auto"/>
        <w:ind w:left="1418" w:hanging="1134"/>
        <w:rPr>
          <w:rFonts w:cstheme="minorHAnsi"/>
          <w:b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16h30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17h30</w:t>
      </w:r>
      <w:r w:rsidRPr="008329BA">
        <w:rPr>
          <w:rFonts w:cstheme="minorHAnsi"/>
          <w:iCs/>
          <w:sz w:val="18"/>
          <w:szCs w:val="18"/>
        </w:rPr>
        <w:tab/>
        <w:t>Debate</w:t>
      </w:r>
      <w:r w:rsidRPr="008329BA">
        <w:rPr>
          <w:rFonts w:cstheme="minorHAnsi"/>
          <w:iCs/>
          <w:sz w:val="18"/>
          <w:szCs w:val="18"/>
        </w:rPr>
        <w:tab/>
      </w:r>
      <w:r w:rsidRPr="008329BA">
        <w:rPr>
          <w:rFonts w:cstheme="minorHAnsi"/>
          <w:iCs/>
          <w:sz w:val="18"/>
          <w:szCs w:val="18"/>
        </w:rPr>
        <w:tab/>
      </w:r>
    </w:p>
    <w:p w:rsidR="00585486" w:rsidRPr="008329BA" w:rsidRDefault="00585486" w:rsidP="006A73C3">
      <w:pPr>
        <w:spacing w:after="120" w:line="240" w:lineRule="auto"/>
        <w:ind w:hanging="1134"/>
        <w:jc w:val="center"/>
        <w:rPr>
          <w:rFonts w:cstheme="minorHAnsi"/>
          <w:b/>
        </w:rPr>
      </w:pPr>
      <w:r w:rsidRPr="008329BA">
        <w:rPr>
          <w:rFonts w:cstheme="minorHAnsi"/>
          <w:b/>
        </w:rPr>
        <w:t xml:space="preserve">DIA 2: terça-feira, 8 de outubro de 2019 </w:t>
      </w:r>
    </w:p>
    <w:p w:rsidR="00C3056E" w:rsidRPr="008329BA" w:rsidRDefault="00C3056E" w:rsidP="006A73C3">
      <w:pPr>
        <w:spacing w:after="120" w:line="240" w:lineRule="auto"/>
        <w:ind w:hanging="1134"/>
        <w:jc w:val="center"/>
        <w:rPr>
          <w:rFonts w:cstheme="minorHAnsi"/>
          <w:b/>
          <w:sz w:val="18"/>
          <w:szCs w:val="18"/>
        </w:rPr>
      </w:pPr>
    </w:p>
    <w:p w:rsidR="00C16632" w:rsidRPr="008329BA" w:rsidRDefault="00C16632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 xml:space="preserve">4º </w:t>
      </w:r>
      <w:r w:rsidR="00C305C4" w:rsidRPr="008329BA">
        <w:rPr>
          <w:rFonts w:cstheme="minorHAnsi"/>
          <w:b/>
          <w:color w:val="990033"/>
        </w:rPr>
        <w:t>Bloco</w:t>
      </w:r>
    </w:p>
    <w:p w:rsidR="00095280" w:rsidRPr="008329BA" w:rsidRDefault="00B460C5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 xml:space="preserve">Tipos de Controle Administrativo </w:t>
      </w:r>
      <w:r w:rsidR="00570004" w:rsidRPr="008329BA">
        <w:rPr>
          <w:rFonts w:cstheme="minorHAnsi"/>
          <w:b/>
          <w:color w:val="990033"/>
        </w:rPr>
        <w:t>II</w:t>
      </w:r>
      <w:r w:rsidR="00572193" w:rsidRPr="008329BA">
        <w:rPr>
          <w:rFonts w:cstheme="minorHAnsi"/>
          <w:b/>
          <w:color w:val="990033"/>
        </w:rPr>
        <w:t xml:space="preserve"> 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 xml:space="preserve">9h </w:t>
      </w:r>
      <w:r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9h05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Bases Éticas do Controle Judicial da Administração Pública. Um Confronto (ou Coincidência) com a Lei Brasileira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 xml:space="preserve">Pedro José Jorge Coviello (Argentina) 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 xml:space="preserve">9h05 </w:t>
      </w:r>
      <w:r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9h10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Controle Administrativo da Gestão da Fazenda Pública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Carlos E. Delpiazzo (Uruguai)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 xml:space="preserve">9h10 </w:t>
      </w:r>
      <w:r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cstheme="minorHAnsi"/>
          <w:b/>
          <w:iCs/>
          <w:sz w:val="18"/>
          <w:szCs w:val="18"/>
        </w:rPr>
        <w:t>9h15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A Estrutura de Controle da Gestão Econômico-Financeira na República Dominicana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Rafael R. Dickson Morales (República Dominicana)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 xml:space="preserve">9h15 </w:t>
      </w:r>
      <w:r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cstheme="minorHAnsi"/>
          <w:b/>
          <w:iCs/>
          <w:sz w:val="18"/>
          <w:szCs w:val="18"/>
        </w:rPr>
        <w:t>9h20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>Constituição, Eficácia e Gasto Público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 xml:space="preserve">Manuel Fermín Cabral 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República </w:t>
      </w:r>
      <w:r w:rsidR="00020CA2" w:rsidRPr="008329BA">
        <w:rPr>
          <w:rFonts w:cstheme="minorHAnsi"/>
          <w:bCs/>
          <w:iCs/>
          <w:sz w:val="18"/>
          <w:szCs w:val="18"/>
        </w:rPr>
        <w:t>(</w:t>
      </w:r>
      <w:r w:rsidRPr="008329BA">
        <w:rPr>
          <w:rFonts w:cstheme="minorHAnsi"/>
          <w:bCs/>
          <w:iCs/>
          <w:sz w:val="18"/>
          <w:szCs w:val="18"/>
        </w:rPr>
        <w:t>Dominicana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9h20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cstheme="minorHAnsi"/>
          <w:b/>
          <w:iCs/>
          <w:sz w:val="18"/>
          <w:szCs w:val="18"/>
        </w:rPr>
        <w:t>9h25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da Ética Pública: Possibilidades e Desafíos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 xml:space="preserve">Rogerio Gesta Leal </w:t>
      </w:r>
      <w:r w:rsidR="00020CA2" w:rsidRPr="008329BA">
        <w:rPr>
          <w:rFonts w:cstheme="minorHAnsi"/>
          <w:bCs/>
          <w:iCs/>
          <w:sz w:val="18"/>
          <w:szCs w:val="18"/>
        </w:rPr>
        <w:t>(</w:t>
      </w:r>
      <w:r w:rsidRPr="008329BA">
        <w:rPr>
          <w:rFonts w:cstheme="minorHAnsi"/>
          <w:bCs/>
          <w:iCs/>
          <w:sz w:val="18"/>
          <w:szCs w:val="18"/>
        </w:rPr>
        <w:t>Brasil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9h25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cstheme="minorHAnsi"/>
          <w:b/>
          <w:iCs/>
          <w:sz w:val="18"/>
          <w:szCs w:val="18"/>
        </w:rPr>
        <w:t>9h30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 xml:space="preserve">O Controle pela Administração dos “Gastos Reservados” (ou Como Controlar o Incontrolável?)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Claudio Moraga Klenner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(</w:t>
      </w:r>
      <w:r w:rsidRPr="008329BA">
        <w:rPr>
          <w:rFonts w:cstheme="minorHAnsi"/>
          <w:bCs/>
          <w:iCs/>
          <w:sz w:val="18"/>
          <w:szCs w:val="18"/>
        </w:rPr>
        <w:t>Chile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9h30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>–</w:t>
      </w:r>
      <w:r w:rsidR="00572193" w:rsidRPr="008329BA">
        <w:rPr>
          <w:rFonts w:cstheme="minorHAnsi"/>
          <w:b/>
          <w:sz w:val="18"/>
          <w:szCs w:val="18"/>
        </w:rPr>
        <w:t xml:space="preserve"> </w:t>
      </w:r>
      <w:r w:rsidRPr="008329BA">
        <w:rPr>
          <w:rFonts w:cstheme="minorHAnsi"/>
          <w:b/>
          <w:iCs/>
          <w:sz w:val="18"/>
          <w:szCs w:val="18"/>
        </w:rPr>
        <w:t>9h35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>Ética, Educação e Gestão Administrativa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 xml:space="preserve">Carlos R. Ríos Gautier </w:t>
      </w:r>
      <w:r w:rsidR="00020CA2" w:rsidRPr="008329BA">
        <w:rPr>
          <w:rFonts w:cstheme="minorHAnsi"/>
          <w:bCs/>
          <w:iCs/>
          <w:sz w:val="18"/>
          <w:szCs w:val="18"/>
        </w:rPr>
        <w:t>(</w:t>
      </w:r>
      <w:r w:rsidRPr="008329BA">
        <w:rPr>
          <w:rFonts w:cstheme="minorHAnsi"/>
          <w:bCs/>
          <w:iCs/>
          <w:sz w:val="18"/>
          <w:szCs w:val="18"/>
        </w:rPr>
        <w:t>Porto Rico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  <w:r w:rsidRPr="008329BA">
        <w:rPr>
          <w:rFonts w:cstheme="minorHAnsi"/>
          <w:bCs/>
          <w:iCs/>
          <w:sz w:val="18"/>
          <w:szCs w:val="18"/>
        </w:rPr>
        <w:t xml:space="preserve"> 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9h35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9h40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>Para Além da Via de Fato. Corrupção Vs. Estado de Direito. Reflexões sobre o Abuso da Vontade do Estado na América Latina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Javier Robalino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(</w:t>
      </w:r>
      <w:r w:rsidRPr="008329BA">
        <w:rPr>
          <w:rFonts w:cstheme="minorHAnsi"/>
          <w:bCs/>
          <w:iCs/>
          <w:sz w:val="18"/>
          <w:szCs w:val="18"/>
        </w:rPr>
        <w:t>Equador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9h40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9h45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>Instrumentos de Ética e Conduta no Setor Público e sua Vinculação com o Marco Jurídico Administrativo, como Mecanismos Contemporâneos de Controle no México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 xml:space="preserve">José Iván Sánchez Aldana Morales </w:t>
      </w:r>
      <w:r w:rsidR="00020CA2" w:rsidRPr="008329BA">
        <w:rPr>
          <w:rFonts w:cstheme="minorHAnsi"/>
          <w:bCs/>
          <w:iCs/>
          <w:sz w:val="18"/>
          <w:szCs w:val="18"/>
        </w:rPr>
        <w:t>(</w:t>
      </w:r>
      <w:r w:rsidRPr="008329BA">
        <w:rPr>
          <w:rFonts w:cstheme="minorHAnsi"/>
          <w:bCs/>
          <w:iCs/>
          <w:sz w:val="18"/>
          <w:szCs w:val="18"/>
        </w:rPr>
        <w:t>México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9h45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9h50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Modelos de Controle Público da Corrupcão no Direito Comparado </w:t>
      </w:r>
      <w:r w:rsidR="00020CA2"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Alfonso Buteler</w:t>
      </w:r>
      <w:r w:rsidR="00020CA2" w:rsidRPr="008329BA">
        <w:rPr>
          <w:rFonts w:cstheme="minorHAnsi"/>
          <w:bCs/>
          <w:iCs/>
          <w:sz w:val="18"/>
          <w:szCs w:val="18"/>
        </w:rPr>
        <w:t xml:space="preserve"> (</w:t>
      </w:r>
      <w:r w:rsidRPr="008329BA">
        <w:rPr>
          <w:rFonts w:cstheme="minorHAnsi"/>
          <w:bCs/>
          <w:iCs/>
          <w:sz w:val="18"/>
          <w:szCs w:val="18"/>
        </w:rPr>
        <w:t>Argentina</w:t>
      </w:r>
      <w:r w:rsidR="00020CA2" w:rsidRPr="008329BA">
        <w:rPr>
          <w:rFonts w:cstheme="minorHAnsi"/>
          <w:bCs/>
          <w:iCs/>
          <w:sz w:val="18"/>
          <w:szCs w:val="18"/>
        </w:rPr>
        <w:t>)</w:t>
      </w:r>
    </w:p>
    <w:p w:rsidR="006A780F" w:rsidRPr="008329BA" w:rsidRDefault="006A780F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9h50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10h50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>Debate</w:t>
      </w:r>
      <w:r w:rsidRPr="008329BA">
        <w:rPr>
          <w:rFonts w:cstheme="minorHAnsi"/>
          <w:bCs/>
          <w:iCs/>
          <w:sz w:val="18"/>
          <w:szCs w:val="18"/>
        </w:rPr>
        <w:tab/>
      </w:r>
    </w:p>
    <w:p w:rsidR="00AA5C34" w:rsidRPr="008329BA" w:rsidRDefault="006A780F" w:rsidP="008329BA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iCs/>
          <w:sz w:val="18"/>
          <w:szCs w:val="18"/>
        </w:rPr>
        <w:t>10h50</w:t>
      </w:r>
      <w:r w:rsidR="00020CA2" w:rsidRPr="008329BA">
        <w:rPr>
          <w:rFonts w:cstheme="minorHAnsi"/>
          <w:b/>
          <w:iCs/>
          <w:sz w:val="18"/>
          <w:szCs w:val="18"/>
        </w:rPr>
        <w:t xml:space="preserve"> </w:t>
      </w:r>
      <w:r w:rsidR="00020CA2" w:rsidRPr="008329BA">
        <w:rPr>
          <w:rFonts w:cstheme="minorHAnsi"/>
          <w:b/>
          <w:sz w:val="18"/>
          <w:szCs w:val="18"/>
        </w:rPr>
        <w:t xml:space="preserve">– </w:t>
      </w:r>
      <w:r w:rsidRPr="008329BA">
        <w:rPr>
          <w:rFonts w:cstheme="minorHAnsi"/>
          <w:b/>
          <w:iCs/>
          <w:sz w:val="18"/>
          <w:szCs w:val="18"/>
        </w:rPr>
        <w:t>11h20</w:t>
      </w:r>
      <w:r w:rsidR="00020CA2"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>Pausa para café</w:t>
      </w:r>
    </w:p>
    <w:p w:rsidR="00C16632" w:rsidRPr="008329BA" w:rsidRDefault="00C16632" w:rsidP="006A73C3">
      <w:pPr>
        <w:spacing w:after="120" w:line="240" w:lineRule="auto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lastRenderedPageBreak/>
        <w:t xml:space="preserve">5º </w:t>
      </w:r>
      <w:r w:rsidR="00E41AB7" w:rsidRPr="008329BA">
        <w:rPr>
          <w:rFonts w:cstheme="minorHAnsi"/>
          <w:b/>
          <w:color w:val="990033"/>
        </w:rPr>
        <w:t>Bloco</w:t>
      </w:r>
    </w:p>
    <w:p w:rsidR="00C16632" w:rsidRPr="008329BA" w:rsidRDefault="006C03D8" w:rsidP="006A73C3">
      <w:pPr>
        <w:spacing w:after="120" w:line="240" w:lineRule="auto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>Organiza</w:t>
      </w:r>
      <w:r w:rsidR="007500F0" w:rsidRPr="008329BA">
        <w:rPr>
          <w:rFonts w:cstheme="minorHAnsi"/>
          <w:b/>
          <w:color w:val="990033"/>
        </w:rPr>
        <w:t>çã</w:t>
      </w:r>
      <w:r w:rsidRPr="008329BA">
        <w:rPr>
          <w:rFonts w:cstheme="minorHAnsi"/>
          <w:b/>
          <w:color w:val="990033"/>
        </w:rPr>
        <w:t xml:space="preserve">o do Controle Administrativo 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11h20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11h25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A Problemática Configuração Jurídica do Tribunal de Contas do Chile </w:t>
      </w:r>
      <w:r w:rsidRPr="008329BA">
        <w:rPr>
          <w:rFonts w:cstheme="minorHAnsi"/>
          <w:bCs/>
          <w:sz w:val="18"/>
          <w:szCs w:val="18"/>
        </w:rPr>
        <w:t>–</w:t>
      </w:r>
      <w:r w:rsidR="006A73C3" w:rsidRPr="008329BA">
        <w:rPr>
          <w:rFonts w:cstheme="minorHAnsi"/>
          <w:bCs/>
          <w:sz w:val="18"/>
          <w:szCs w:val="18"/>
        </w:rPr>
        <w:t xml:space="preserve"> </w:t>
      </w:r>
      <w:r w:rsidRPr="008329BA">
        <w:rPr>
          <w:rFonts w:cstheme="minorHAnsi"/>
          <w:bCs/>
          <w:iCs/>
          <w:sz w:val="18"/>
          <w:szCs w:val="18"/>
        </w:rPr>
        <w:t>Gladys Camacho Cépeda (Chile)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11h25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11h30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O Controle de Convencionalidade é Aplicável à Atividade Administrativa em Sede das próprias Administrações Públicas? Novas Dimensões de Controle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Pablo Angel Gutiérrez Colantuono (Argentina)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11h30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11h35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Gestão Pública e Controle Interno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Miriam Mabel Ivanega (Argentina)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11h35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11h40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O Ombudsman no Uruguai: O Necessário Canal do Descontentamento </w:t>
      </w:r>
      <w:r w:rsidRPr="008329BA">
        <w:rPr>
          <w:rFonts w:cstheme="minorHAnsi"/>
          <w:bCs/>
          <w:sz w:val="18"/>
          <w:szCs w:val="18"/>
        </w:rPr>
        <w:t>–</w:t>
      </w:r>
      <w:r w:rsidR="00572193" w:rsidRPr="008329BA">
        <w:rPr>
          <w:rFonts w:cstheme="minorHAnsi"/>
          <w:bCs/>
          <w:sz w:val="18"/>
          <w:szCs w:val="18"/>
        </w:rPr>
        <w:t xml:space="preserve"> </w:t>
      </w:r>
      <w:r w:rsidRPr="008329BA">
        <w:rPr>
          <w:rFonts w:cstheme="minorHAnsi"/>
          <w:bCs/>
          <w:iCs/>
          <w:sz w:val="18"/>
          <w:szCs w:val="18"/>
        </w:rPr>
        <w:t>Miguel Pezzutti (Uruguai)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11h40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11h45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O Controle Administrativo e sua Organização no Uruguai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Felipe Rotondo (Uruguai)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11h45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11h50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A Organização do Controle Administrativo no México como Mecanismo de Combate à Corrupção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Rodrigo Salazar Muñoz (México)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11h50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11h55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Planejamento e Controle: Dois Elementos Essenciais para uma Boa Administração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Mirta Sotelo de Andreau (Argentina)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11h55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12h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A Inconstitucional Nomeação dos Titulares dos Órgãos de Controle da Administração Pública Venezuelana e algumas de suas Consequências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bCs/>
          <w:iCs/>
          <w:sz w:val="18"/>
          <w:szCs w:val="18"/>
        </w:rPr>
        <w:t>Miguel Ángel Torrealba Sánchez (Venezuela)</w:t>
      </w:r>
    </w:p>
    <w:p w:rsidR="007500F0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12h </w:t>
      </w:r>
      <w:r w:rsidRPr="008329BA">
        <w:rPr>
          <w:rFonts w:cstheme="minorHAnsi"/>
          <w:b/>
          <w:bCs/>
          <w:sz w:val="18"/>
          <w:szCs w:val="18"/>
        </w:rPr>
        <w:t>–</w:t>
      </w:r>
      <w:r w:rsidRPr="008329BA">
        <w:rPr>
          <w:rFonts w:cstheme="minorHAnsi"/>
          <w:b/>
          <w:bCs/>
          <w:iCs/>
          <w:sz w:val="18"/>
          <w:szCs w:val="18"/>
        </w:rPr>
        <w:t>13h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Debate </w:t>
      </w:r>
      <w:r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ab/>
      </w:r>
    </w:p>
    <w:p w:rsidR="00C16632" w:rsidRPr="008329BA" w:rsidRDefault="007500F0" w:rsidP="006A73C3">
      <w:pPr>
        <w:spacing w:after="120" w:line="240" w:lineRule="auto"/>
        <w:ind w:left="1418" w:hanging="1134"/>
        <w:rPr>
          <w:rFonts w:cstheme="minorHAnsi"/>
          <w:bCs/>
          <w:iCs/>
          <w:sz w:val="18"/>
          <w:szCs w:val="18"/>
        </w:rPr>
      </w:pPr>
      <w:r w:rsidRPr="008329BA">
        <w:rPr>
          <w:rFonts w:cstheme="minorHAnsi"/>
          <w:b/>
          <w:bCs/>
          <w:iCs/>
          <w:sz w:val="18"/>
          <w:szCs w:val="18"/>
        </w:rPr>
        <w:t xml:space="preserve">13h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bCs/>
          <w:iCs/>
          <w:sz w:val="18"/>
          <w:szCs w:val="18"/>
        </w:rPr>
        <w:t>15h</w:t>
      </w:r>
      <w:r w:rsidRPr="008329BA">
        <w:rPr>
          <w:rFonts w:cstheme="minorHAnsi"/>
          <w:bCs/>
          <w:iCs/>
          <w:sz w:val="18"/>
          <w:szCs w:val="18"/>
        </w:rPr>
        <w:tab/>
        <w:t xml:space="preserve">Pausa para almoço </w:t>
      </w:r>
      <w:r w:rsidRPr="008329BA">
        <w:rPr>
          <w:rFonts w:cstheme="minorHAnsi"/>
          <w:bCs/>
          <w:iCs/>
          <w:sz w:val="18"/>
          <w:szCs w:val="18"/>
        </w:rPr>
        <w:tab/>
      </w:r>
      <w:r w:rsidRPr="008329BA">
        <w:rPr>
          <w:rFonts w:cstheme="minorHAnsi"/>
          <w:bCs/>
          <w:iCs/>
          <w:sz w:val="18"/>
          <w:szCs w:val="18"/>
        </w:rPr>
        <w:tab/>
      </w:r>
    </w:p>
    <w:p w:rsidR="00095280" w:rsidRPr="008329BA" w:rsidRDefault="00095280" w:rsidP="006A73C3">
      <w:pPr>
        <w:spacing w:after="120" w:line="240" w:lineRule="auto"/>
        <w:ind w:hanging="1134"/>
        <w:rPr>
          <w:rFonts w:cstheme="minorHAnsi"/>
          <w:b/>
          <w:sz w:val="18"/>
          <w:szCs w:val="18"/>
        </w:rPr>
      </w:pPr>
    </w:p>
    <w:p w:rsidR="00C16632" w:rsidRPr="008329BA" w:rsidRDefault="00C16632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bookmarkStart w:id="2" w:name="_Hlk520115211"/>
      <w:r w:rsidRPr="008329BA">
        <w:rPr>
          <w:rFonts w:cstheme="minorHAnsi"/>
          <w:b/>
          <w:color w:val="990033"/>
        </w:rPr>
        <w:t xml:space="preserve">6º </w:t>
      </w:r>
      <w:r w:rsidR="00F4710A" w:rsidRPr="008329BA">
        <w:rPr>
          <w:rFonts w:cstheme="minorHAnsi"/>
          <w:b/>
          <w:color w:val="990033"/>
        </w:rPr>
        <w:t>Bloco</w:t>
      </w:r>
      <w:r w:rsidRPr="008329BA">
        <w:rPr>
          <w:rFonts w:cstheme="minorHAnsi"/>
          <w:b/>
          <w:color w:val="990033"/>
        </w:rPr>
        <w:t xml:space="preserve"> </w:t>
      </w:r>
    </w:p>
    <w:bookmarkEnd w:id="2"/>
    <w:p w:rsidR="007A08ED" w:rsidRPr="008329BA" w:rsidRDefault="008F08BB" w:rsidP="006A73C3">
      <w:pPr>
        <w:spacing w:after="120" w:line="240" w:lineRule="auto"/>
        <w:ind w:hanging="1134"/>
        <w:jc w:val="center"/>
        <w:rPr>
          <w:rFonts w:cstheme="minorHAnsi"/>
          <w:b/>
          <w:color w:val="990033"/>
        </w:rPr>
      </w:pPr>
      <w:r w:rsidRPr="008329BA">
        <w:rPr>
          <w:rFonts w:cstheme="minorHAnsi"/>
          <w:b/>
          <w:color w:val="990033"/>
        </w:rPr>
        <w:t>Procedimientos de Controle Administrativo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15h05</w:t>
      </w:r>
      <w:r w:rsidRPr="008329BA">
        <w:rPr>
          <w:rFonts w:cstheme="minorHAnsi"/>
          <w:sz w:val="18"/>
          <w:szCs w:val="18"/>
        </w:rPr>
        <w:tab/>
        <w:t xml:space="preserve">Improcedência de Sanar a Motivação do Ato Administrativo em via de Recurso. para o Controle Ex Ante à Decisão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sz w:val="18"/>
          <w:szCs w:val="18"/>
        </w:rPr>
        <w:t>María Victoria de Dios Viéitez (Espanha)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15h05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15h10</w:t>
      </w:r>
      <w:r w:rsidRPr="008329BA">
        <w:rPr>
          <w:rFonts w:cstheme="minorHAnsi"/>
          <w:sz w:val="18"/>
          <w:szCs w:val="18"/>
        </w:rPr>
        <w:tab/>
        <w:t xml:space="preserve">Tribunal de Contas: Controle Preventivo de Despesas e Pagamentos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sz w:val="18"/>
          <w:szCs w:val="18"/>
        </w:rPr>
        <w:t>Augusto Durán Martínez (Uruguai)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15h10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15h15</w:t>
      </w:r>
      <w:r w:rsidRPr="008329BA">
        <w:rPr>
          <w:rFonts w:cstheme="minorHAnsi"/>
          <w:sz w:val="18"/>
          <w:szCs w:val="18"/>
        </w:rPr>
        <w:tab/>
        <w:t xml:space="preserve">O Controle Social Digital da Administração Pública no Brasil: Alguns Apontamentos </w:t>
      </w:r>
      <w:r w:rsidRPr="008329BA">
        <w:rPr>
          <w:rFonts w:cstheme="minorHAnsi"/>
          <w:bCs/>
          <w:sz w:val="18"/>
          <w:szCs w:val="18"/>
        </w:rPr>
        <w:t>–</w:t>
      </w:r>
      <w:r w:rsidR="00572193" w:rsidRPr="008329BA">
        <w:rPr>
          <w:rFonts w:cstheme="minorHAnsi"/>
          <w:bCs/>
          <w:sz w:val="18"/>
          <w:szCs w:val="18"/>
        </w:rPr>
        <w:t xml:space="preserve"> </w:t>
      </w:r>
      <w:r w:rsidRPr="008329BA">
        <w:rPr>
          <w:rFonts w:cstheme="minorHAnsi"/>
          <w:sz w:val="18"/>
          <w:szCs w:val="18"/>
        </w:rPr>
        <w:t>Luiz Egon Richter (Brasil)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>15h15</w:t>
      </w:r>
      <w:r w:rsidRPr="008329BA">
        <w:rPr>
          <w:rFonts w:cstheme="minorHAnsi"/>
          <w:b/>
          <w:bCs/>
          <w:sz w:val="18"/>
          <w:szCs w:val="18"/>
        </w:rPr>
        <w:t xml:space="preserve"> – </w:t>
      </w:r>
      <w:r w:rsidRPr="008329BA">
        <w:rPr>
          <w:rFonts w:cstheme="minorHAnsi"/>
          <w:b/>
          <w:sz w:val="18"/>
          <w:szCs w:val="18"/>
        </w:rPr>
        <w:t>15h20</w:t>
      </w:r>
      <w:r w:rsidRPr="008329BA">
        <w:rPr>
          <w:rFonts w:cstheme="minorHAnsi"/>
          <w:sz w:val="18"/>
          <w:szCs w:val="18"/>
        </w:rPr>
        <w:tab/>
        <w:t xml:space="preserve">Quarta Revolução Industrial: </w:t>
      </w:r>
      <w:r w:rsidRPr="008329BA">
        <w:rPr>
          <w:rFonts w:cstheme="minorHAnsi"/>
          <w:i/>
          <w:sz w:val="18"/>
          <w:szCs w:val="18"/>
        </w:rPr>
        <w:t>Blockchain</w:t>
      </w:r>
      <w:r w:rsidRPr="008329BA">
        <w:rPr>
          <w:rFonts w:cstheme="minorHAnsi"/>
          <w:sz w:val="18"/>
          <w:szCs w:val="18"/>
        </w:rPr>
        <w:t xml:space="preserve"> e </w:t>
      </w:r>
      <w:r w:rsidRPr="008329BA">
        <w:rPr>
          <w:rFonts w:cstheme="minorHAnsi"/>
          <w:i/>
          <w:sz w:val="18"/>
          <w:szCs w:val="18"/>
        </w:rPr>
        <w:t>Smart Contracts</w:t>
      </w:r>
      <w:r w:rsidRPr="008329BA">
        <w:rPr>
          <w:rFonts w:cstheme="minorHAnsi"/>
          <w:sz w:val="18"/>
          <w:szCs w:val="18"/>
        </w:rPr>
        <w:t xml:space="preserve"> como Instrumentos da Administração Pública Inteligente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sz w:val="18"/>
          <w:szCs w:val="18"/>
        </w:rPr>
        <w:t>Emerson Gabardo e Renata Carvalho Kobus (Brasil)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15h20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15h25</w:t>
      </w:r>
      <w:r w:rsidRPr="008329BA">
        <w:rPr>
          <w:rFonts w:cstheme="minorHAnsi"/>
          <w:sz w:val="18"/>
          <w:szCs w:val="18"/>
        </w:rPr>
        <w:tab/>
        <w:t xml:space="preserve">Procedimentos de Controle Administrativo – Efeitos de Desenvolvimento, Incidência das Novas Tecnologias. A Regulação sobre a Prova, Sua Natureza Jurídica e suas Características, e sua Abordagem por Parte do Direito Processual Administrativo e do Direito Processual Contencioso-Administrativo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sz w:val="18"/>
          <w:szCs w:val="18"/>
        </w:rPr>
        <w:t>Enrique Rojas Franco (Costa Rica)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15h25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15h30</w:t>
      </w:r>
      <w:r w:rsidRPr="008329BA">
        <w:rPr>
          <w:rFonts w:cstheme="minorHAnsi"/>
          <w:sz w:val="18"/>
          <w:szCs w:val="18"/>
        </w:rPr>
        <w:tab/>
        <w:t xml:space="preserve">Transparência Ativa, Cidadania Ativa: Novas Tecnologias e Controle Social da Administração </w:t>
      </w:r>
      <w:r w:rsidRPr="008329BA">
        <w:rPr>
          <w:rFonts w:cstheme="minorHAnsi"/>
          <w:bCs/>
          <w:sz w:val="18"/>
          <w:szCs w:val="18"/>
        </w:rPr>
        <w:t xml:space="preserve">– </w:t>
      </w:r>
      <w:r w:rsidRPr="008329BA">
        <w:rPr>
          <w:rFonts w:cstheme="minorHAnsi"/>
          <w:sz w:val="18"/>
          <w:szCs w:val="18"/>
        </w:rPr>
        <w:t>Eneida Desiree Salgado (</w:t>
      </w:r>
      <w:r w:rsidR="00FB49A0" w:rsidRPr="008329BA">
        <w:rPr>
          <w:rFonts w:cstheme="minorHAnsi"/>
          <w:sz w:val="18"/>
          <w:szCs w:val="18"/>
        </w:rPr>
        <w:t>Brasil)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>15h30</w:t>
      </w:r>
      <w:r w:rsidR="00FB49A0" w:rsidRPr="008329BA">
        <w:rPr>
          <w:rFonts w:cstheme="minorHAnsi"/>
          <w:b/>
          <w:sz w:val="18"/>
          <w:szCs w:val="18"/>
        </w:rPr>
        <w:t xml:space="preserve"> </w:t>
      </w:r>
      <w:r w:rsidR="00FB49A0"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15h35</w:t>
      </w:r>
      <w:r w:rsidR="00FB49A0" w:rsidRPr="008329BA">
        <w:rPr>
          <w:rFonts w:cstheme="minorHAnsi"/>
          <w:sz w:val="18"/>
          <w:szCs w:val="18"/>
        </w:rPr>
        <w:tab/>
      </w:r>
      <w:r w:rsidRPr="008329BA">
        <w:rPr>
          <w:rFonts w:cstheme="minorHAnsi"/>
          <w:sz w:val="18"/>
          <w:szCs w:val="18"/>
        </w:rPr>
        <w:t>Medidas Cautelares, Controle ou Coadministração?</w:t>
      </w:r>
      <w:r w:rsidR="00FB49A0" w:rsidRPr="008329BA">
        <w:rPr>
          <w:rFonts w:cstheme="minorHAnsi"/>
          <w:sz w:val="18"/>
          <w:szCs w:val="18"/>
        </w:rPr>
        <w:t xml:space="preserve"> </w:t>
      </w:r>
      <w:r w:rsidR="00FB49A0" w:rsidRPr="008329BA">
        <w:rPr>
          <w:rFonts w:cstheme="minorHAnsi"/>
          <w:bCs/>
          <w:sz w:val="18"/>
          <w:szCs w:val="18"/>
        </w:rPr>
        <w:t xml:space="preserve">– </w:t>
      </w:r>
      <w:r w:rsidR="00FB49A0" w:rsidRPr="008329BA">
        <w:rPr>
          <w:rFonts w:cstheme="minorHAnsi"/>
          <w:sz w:val="18"/>
          <w:szCs w:val="18"/>
        </w:rPr>
        <w:t xml:space="preserve">Guillermo Sánchez </w:t>
      </w:r>
      <w:r w:rsidRPr="008329BA">
        <w:rPr>
          <w:rFonts w:cstheme="minorHAnsi"/>
          <w:sz w:val="18"/>
          <w:szCs w:val="18"/>
        </w:rPr>
        <w:t>Luque</w:t>
      </w:r>
      <w:r w:rsidR="00FB49A0" w:rsidRPr="008329BA">
        <w:rPr>
          <w:rFonts w:cstheme="minorHAnsi"/>
          <w:sz w:val="18"/>
          <w:szCs w:val="18"/>
        </w:rPr>
        <w:t xml:space="preserve"> (Colômbia)</w:t>
      </w:r>
    </w:p>
    <w:p w:rsidR="008F08BB" w:rsidRPr="008329BA" w:rsidRDefault="00FB49A0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15h35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15h40</w:t>
      </w:r>
      <w:r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 xml:space="preserve">Regulação e Controle na Era Digital </w:t>
      </w:r>
      <w:r w:rsidRPr="008329BA">
        <w:rPr>
          <w:rFonts w:cstheme="minorHAnsi"/>
          <w:bCs/>
          <w:sz w:val="18"/>
          <w:szCs w:val="18"/>
        </w:rPr>
        <w:t>–</w:t>
      </w:r>
      <w:r w:rsidR="008F08BB" w:rsidRPr="008329BA">
        <w:rPr>
          <w:rFonts w:cstheme="minorHAnsi"/>
          <w:sz w:val="18"/>
          <w:szCs w:val="18"/>
        </w:rPr>
        <w:t>Cristina Vázquez</w:t>
      </w:r>
      <w:r w:rsidRPr="008329BA">
        <w:rPr>
          <w:rFonts w:cstheme="minorHAnsi"/>
          <w:sz w:val="18"/>
          <w:szCs w:val="18"/>
        </w:rPr>
        <w:t xml:space="preserve"> (</w:t>
      </w:r>
      <w:r w:rsidR="008F08BB" w:rsidRPr="008329BA">
        <w:rPr>
          <w:rFonts w:cstheme="minorHAnsi"/>
          <w:sz w:val="18"/>
          <w:szCs w:val="18"/>
        </w:rPr>
        <w:t>Uruguai</w:t>
      </w:r>
      <w:r w:rsidRPr="008329BA">
        <w:rPr>
          <w:rFonts w:cstheme="minorHAnsi"/>
          <w:sz w:val="18"/>
          <w:szCs w:val="18"/>
        </w:rPr>
        <w:t>)</w:t>
      </w:r>
    </w:p>
    <w:p w:rsidR="008F08BB" w:rsidRPr="008329BA" w:rsidRDefault="008F08BB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15h40 </w:t>
      </w:r>
      <w:r w:rsidR="00FB49A0"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</w:t>
      </w:r>
      <w:r w:rsidR="00FB49A0" w:rsidRPr="008329BA">
        <w:rPr>
          <w:rFonts w:cstheme="minorHAnsi"/>
          <w:b/>
          <w:sz w:val="18"/>
          <w:szCs w:val="18"/>
        </w:rPr>
        <w:t>6h40</w:t>
      </w:r>
      <w:r w:rsidR="00FB49A0" w:rsidRPr="008329BA">
        <w:rPr>
          <w:rFonts w:cstheme="minorHAnsi"/>
          <w:sz w:val="18"/>
          <w:szCs w:val="18"/>
        </w:rPr>
        <w:tab/>
      </w:r>
      <w:r w:rsidRPr="008329BA">
        <w:rPr>
          <w:rFonts w:cstheme="minorHAnsi"/>
          <w:sz w:val="18"/>
          <w:szCs w:val="18"/>
        </w:rPr>
        <w:t>Debate</w:t>
      </w:r>
      <w:r w:rsidRPr="008329BA">
        <w:rPr>
          <w:rFonts w:cstheme="minorHAnsi"/>
          <w:sz w:val="18"/>
          <w:szCs w:val="18"/>
        </w:rPr>
        <w:tab/>
      </w:r>
      <w:r w:rsidRPr="008329BA">
        <w:rPr>
          <w:rFonts w:cstheme="minorHAnsi"/>
          <w:sz w:val="18"/>
          <w:szCs w:val="18"/>
        </w:rPr>
        <w:tab/>
      </w:r>
    </w:p>
    <w:p w:rsidR="008F08BB" w:rsidRPr="008329BA" w:rsidRDefault="00FB49A0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16h40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="008F08BB" w:rsidRPr="008329BA">
        <w:rPr>
          <w:rFonts w:cstheme="minorHAnsi"/>
          <w:b/>
          <w:sz w:val="18"/>
          <w:szCs w:val="18"/>
        </w:rPr>
        <w:t>17h10</w:t>
      </w:r>
      <w:r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>Pausa para café</w:t>
      </w:r>
      <w:r w:rsidR="008F08BB"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ab/>
      </w:r>
    </w:p>
    <w:p w:rsidR="008F08BB" w:rsidRPr="008329BA" w:rsidRDefault="00FB49A0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 xml:space="preserve">17h10 </w:t>
      </w:r>
      <w:r w:rsidRPr="008329BA">
        <w:rPr>
          <w:rFonts w:cstheme="minorHAnsi"/>
          <w:b/>
          <w:bCs/>
          <w:sz w:val="18"/>
          <w:szCs w:val="18"/>
        </w:rPr>
        <w:t xml:space="preserve">– </w:t>
      </w:r>
      <w:r w:rsidRPr="008329BA">
        <w:rPr>
          <w:rFonts w:cstheme="minorHAnsi"/>
          <w:b/>
          <w:sz w:val="18"/>
          <w:szCs w:val="18"/>
        </w:rPr>
        <w:t>17h55</w:t>
      </w:r>
      <w:r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 xml:space="preserve">Assembleia FIDA 2019 </w:t>
      </w:r>
      <w:r w:rsidR="008F08BB"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ab/>
      </w:r>
    </w:p>
    <w:p w:rsidR="00BB2532" w:rsidRPr="008329BA" w:rsidRDefault="00FB49A0" w:rsidP="006A73C3">
      <w:pPr>
        <w:spacing w:after="120" w:line="240" w:lineRule="auto"/>
        <w:ind w:left="1418" w:hanging="1134"/>
        <w:rPr>
          <w:rFonts w:cstheme="minorHAnsi"/>
          <w:sz w:val="18"/>
          <w:szCs w:val="18"/>
        </w:rPr>
      </w:pPr>
      <w:r w:rsidRPr="008329BA">
        <w:rPr>
          <w:rFonts w:cstheme="minorHAnsi"/>
          <w:b/>
          <w:sz w:val="18"/>
          <w:szCs w:val="18"/>
        </w:rPr>
        <w:t>17h55</w:t>
      </w:r>
      <w:r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 xml:space="preserve">Encerramento do XVIII Fórum Ibero-americano de Direito Administrativo </w:t>
      </w:r>
      <w:r w:rsidR="008F08BB" w:rsidRPr="008329BA">
        <w:rPr>
          <w:rFonts w:cstheme="minorHAnsi"/>
          <w:sz w:val="18"/>
          <w:szCs w:val="18"/>
        </w:rPr>
        <w:tab/>
      </w:r>
      <w:r w:rsidR="008F08BB" w:rsidRPr="008329BA">
        <w:rPr>
          <w:rFonts w:cstheme="minorHAnsi"/>
          <w:sz w:val="18"/>
          <w:szCs w:val="18"/>
        </w:rPr>
        <w:tab/>
      </w:r>
    </w:p>
    <w:p w:rsidR="00AE163E" w:rsidRPr="008329BA" w:rsidRDefault="00AE163E" w:rsidP="00C16632">
      <w:pPr>
        <w:rPr>
          <w:rFonts w:cstheme="minorHAnsi"/>
          <w:sz w:val="18"/>
          <w:szCs w:val="18"/>
        </w:rPr>
      </w:pPr>
    </w:p>
    <w:sectPr w:rsidR="00AE163E" w:rsidRPr="008329BA" w:rsidSect="006A73C3">
      <w:headerReference w:type="default" r:id="rId9"/>
      <w:footerReference w:type="default" r:id="rId10"/>
      <w:pgSz w:w="11906" w:h="16838" w:code="9"/>
      <w:pgMar w:top="851" w:right="851" w:bottom="28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62A" w:rsidRDefault="0089062A" w:rsidP="0089062A">
      <w:pPr>
        <w:spacing w:after="0" w:line="240" w:lineRule="auto"/>
      </w:pPr>
      <w:r>
        <w:separator/>
      </w:r>
    </w:p>
  </w:endnote>
  <w:endnote w:type="continuationSeparator" w:id="0">
    <w:p w:rsidR="0089062A" w:rsidRDefault="0089062A" w:rsidP="0089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2A" w:rsidRDefault="00585486">
    <w:pPr>
      <w:pStyle w:val="Rodap"/>
    </w:pPr>
    <w:r>
      <w:rPr>
        <w:noProof/>
        <w:lang w:val="pt-BR" w:eastAsia="pt-BR"/>
      </w:rPr>
      <w:drawing>
        <wp:inline distT="0" distB="0" distL="0" distR="0">
          <wp:extent cx="5939790" cy="542290"/>
          <wp:effectExtent l="0" t="0" r="381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dape-e-cabecalho_07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42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062A" w:rsidRDefault="0089062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62A" w:rsidRDefault="0089062A" w:rsidP="0089062A">
      <w:pPr>
        <w:spacing w:after="0" w:line="240" w:lineRule="auto"/>
      </w:pPr>
      <w:r>
        <w:separator/>
      </w:r>
    </w:p>
  </w:footnote>
  <w:footnote w:type="continuationSeparator" w:id="0">
    <w:p w:rsidR="0089062A" w:rsidRDefault="0089062A" w:rsidP="0089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62A" w:rsidRDefault="00585486" w:rsidP="00B27A6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4448175" cy="981509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-e-cabecalho_03_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59744" cy="1028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062A" w:rsidRDefault="008906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4C10"/>
    <w:multiLevelType w:val="hybridMultilevel"/>
    <w:tmpl w:val="DF38E322"/>
    <w:lvl w:ilvl="0" w:tplc="E132F37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b w:val="0"/>
        <w:i w:val="0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A4E15"/>
    <w:multiLevelType w:val="hybridMultilevel"/>
    <w:tmpl w:val="651680F0"/>
    <w:lvl w:ilvl="0" w:tplc="E132F37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sz w:val="24"/>
        <w:u w:val="no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96315"/>
    <w:multiLevelType w:val="hybridMultilevel"/>
    <w:tmpl w:val="170A575E"/>
    <w:lvl w:ilvl="0" w:tplc="A19ED1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32"/>
    <w:rsid w:val="0000071F"/>
    <w:rsid w:val="00001EB1"/>
    <w:rsid w:val="00020CA2"/>
    <w:rsid w:val="000566EE"/>
    <w:rsid w:val="00077C20"/>
    <w:rsid w:val="00080577"/>
    <w:rsid w:val="00083CE1"/>
    <w:rsid w:val="00084B04"/>
    <w:rsid w:val="000856E2"/>
    <w:rsid w:val="00090BDD"/>
    <w:rsid w:val="00095280"/>
    <w:rsid w:val="00097919"/>
    <w:rsid w:val="000A7937"/>
    <w:rsid w:val="000C49E4"/>
    <w:rsid w:val="000D79E7"/>
    <w:rsid w:val="000E7CB3"/>
    <w:rsid w:val="000E7F25"/>
    <w:rsid w:val="001105AD"/>
    <w:rsid w:val="0011490B"/>
    <w:rsid w:val="00115380"/>
    <w:rsid w:val="00115565"/>
    <w:rsid w:val="001336C6"/>
    <w:rsid w:val="0015567C"/>
    <w:rsid w:val="00161210"/>
    <w:rsid w:val="00162A59"/>
    <w:rsid w:val="0017688B"/>
    <w:rsid w:val="00194E00"/>
    <w:rsid w:val="001979ED"/>
    <w:rsid w:val="001B2AD9"/>
    <w:rsid w:val="001B4956"/>
    <w:rsid w:val="001C07B0"/>
    <w:rsid w:val="001D6ADD"/>
    <w:rsid w:val="0026060A"/>
    <w:rsid w:val="002973E9"/>
    <w:rsid w:val="002A334D"/>
    <w:rsid w:val="002A431B"/>
    <w:rsid w:val="002A5BD0"/>
    <w:rsid w:val="002E5E7E"/>
    <w:rsid w:val="00303CED"/>
    <w:rsid w:val="00312B39"/>
    <w:rsid w:val="003140F7"/>
    <w:rsid w:val="00322528"/>
    <w:rsid w:val="00361C12"/>
    <w:rsid w:val="0037146A"/>
    <w:rsid w:val="00395270"/>
    <w:rsid w:val="003C49C7"/>
    <w:rsid w:val="003D7309"/>
    <w:rsid w:val="00410996"/>
    <w:rsid w:val="00422294"/>
    <w:rsid w:val="00427843"/>
    <w:rsid w:val="00442B88"/>
    <w:rsid w:val="00444CE6"/>
    <w:rsid w:val="0045433D"/>
    <w:rsid w:val="004A67D6"/>
    <w:rsid w:val="004C2BA4"/>
    <w:rsid w:val="004F0A38"/>
    <w:rsid w:val="004F7EEB"/>
    <w:rsid w:val="005239E9"/>
    <w:rsid w:val="00561408"/>
    <w:rsid w:val="00564DE7"/>
    <w:rsid w:val="00570004"/>
    <w:rsid w:val="00572193"/>
    <w:rsid w:val="005834CC"/>
    <w:rsid w:val="00585486"/>
    <w:rsid w:val="005A3438"/>
    <w:rsid w:val="005C1929"/>
    <w:rsid w:val="005E317D"/>
    <w:rsid w:val="005F6F5B"/>
    <w:rsid w:val="00604EB6"/>
    <w:rsid w:val="0061161A"/>
    <w:rsid w:val="00661BAC"/>
    <w:rsid w:val="00684F7F"/>
    <w:rsid w:val="006858D1"/>
    <w:rsid w:val="006A73C3"/>
    <w:rsid w:val="006A780F"/>
    <w:rsid w:val="006C03D8"/>
    <w:rsid w:val="006C16CB"/>
    <w:rsid w:val="006C46A9"/>
    <w:rsid w:val="006D0477"/>
    <w:rsid w:val="006D545F"/>
    <w:rsid w:val="00715FC3"/>
    <w:rsid w:val="007223C5"/>
    <w:rsid w:val="00723A4E"/>
    <w:rsid w:val="0072541B"/>
    <w:rsid w:val="00733B8B"/>
    <w:rsid w:val="007412F9"/>
    <w:rsid w:val="007500F0"/>
    <w:rsid w:val="0076532D"/>
    <w:rsid w:val="00765D4D"/>
    <w:rsid w:val="0077402A"/>
    <w:rsid w:val="00783341"/>
    <w:rsid w:val="007A08ED"/>
    <w:rsid w:val="007C65DE"/>
    <w:rsid w:val="007C6C87"/>
    <w:rsid w:val="007D103F"/>
    <w:rsid w:val="008214FE"/>
    <w:rsid w:val="00822DE9"/>
    <w:rsid w:val="008304DC"/>
    <w:rsid w:val="008329BA"/>
    <w:rsid w:val="008330BA"/>
    <w:rsid w:val="0085122B"/>
    <w:rsid w:val="00856394"/>
    <w:rsid w:val="00857537"/>
    <w:rsid w:val="00876126"/>
    <w:rsid w:val="0089062A"/>
    <w:rsid w:val="008C3363"/>
    <w:rsid w:val="008C6BBD"/>
    <w:rsid w:val="008F08BB"/>
    <w:rsid w:val="009164D5"/>
    <w:rsid w:val="00927846"/>
    <w:rsid w:val="0093261A"/>
    <w:rsid w:val="0094487B"/>
    <w:rsid w:val="00947D33"/>
    <w:rsid w:val="009561E4"/>
    <w:rsid w:val="00962C3F"/>
    <w:rsid w:val="009662AD"/>
    <w:rsid w:val="009706A6"/>
    <w:rsid w:val="0098086B"/>
    <w:rsid w:val="009A3090"/>
    <w:rsid w:val="009B3873"/>
    <w:rsid w:val="009C1575"/>
    <w:rsid w:val="009E635A"/>
    <w:rsid w:val="009F5F06"/>
    <w:rsid w:val="00A054A7"/>
    <w:rsid w:val="00A109DF"/>
    <w:rsid w:val="00A20CFB"/>
    <w:rsid w:val="00A34277"/>
    <w:rsid w:val="00A426C9"/>
    <w:rsid w:val="00A457D3"/>
    <w:rsid w:val="00A51522"/>
    <w:rsid w:val="00A537FF"/>
    <w:rsid w:val="00A5385B"/>
    <w:rsid w:val="00A62BAE"/>
    <w:rsid w:val="00A651E5"/>
    <w:rsid w:val="00A73FA8"/>
    <w:rsid w:val="00A914D2"/>
    <w:rsid w:val="00A94732"/>
    <w:rsid w:val="00AA5C34"/>
    <w:rsid w:val="00AD0C09"/>
    <w:rsid w:val="00AD4C7A"/>
    <w:rsid w:val="00AE163E"/>
    <w:rsid w:val="00B07535"/>
    <w:rsid w:val="00B27A60"/>
    <w:rsid w:val="00B27DE7"/>
    <w:rsid w:val="00B460C5"/>
    <w:rsid w:val="00B52927"/>
    <w:rsid w:val="00B64007"/>
    <w:rsid w:val="00B7018C"/>
    <w:rsid w:val="00B74798"/>
    <w:rsid w:val="00B81199"/>
    <w:rsid w:val="00B963A7"/>
    <w:rsid w:val="00BB2532"/>
    <w:rsid w:val="00BB5F84"/>
    <w:rsid w:val="00BD59AE"/>
    <w:rsid w:val="00C03F48"/>
    <w:rsid w:val="00C05210"/>
    <w:rsid w:val="00C130DF"/>
    <w:rsid w:val="00C16632"/>
    <w:rsid w:val="00C16EEA"/>
    <w:rsid w:val="00C170AA"/>
    <w:rsid w:val="00C3056E"/>
    <w:rsid w:val="00C305C4"/>
    <w:rsid w:val="00C87CF3"/>
    <w:rsid w:val="00C93565"/>
    <w:rsid w:val="00CB0CB0"/>
    <w:rsid w:val="00CC1288"/>
    <w:rsid w:val="00CD030E"/>
    <w:rsid w:val="00CD4EA7"/>
    <w:rsid w:val="00CE7F48"/>
    <w:rsid w:val="00CF0501"/>
    <w:rsid w:val="00CF2957"/>
    <w:rsid w:val="00CF57C8"/>
    <w:rsid w:val="00D123FB"/>
    <w:rsid w:val="00D32954"/>
    <w:rsid w:val="00D415A9"/>
    <w:rsid w:val="00D4223A"/>
    <w:rsid w:val="00D63373"/>
    <w:rsid w:val="00DB1DB1"/>
    <w:rsid w:val="00DC7C3B"/>
    <w:rsid w:val="00DF09C9"/>
    <w:rsid w:val="00DF7AB4"/>
    <w:rsid w:val="00E015C8"/>
    <w:rsid w:val="00E0199C"/>
    <w:rsid w:val="00E17A65"/>
    <w:rsid w:val="00E41AB7"/>
    <w:rsid w:val="00E55134"/>
    <w:rsid w:val="00E86F26"/>
    <w:rsid w:val="00E91EBA"/>
    <w:rsid w:val="00EA5334"/>
    <w:rsid w:val="00EB4EBF"/>
    <w:rsid w:val="00EE7452"/>
    <w:rsid w:val="00F15789"/>
    <w:rsid w:val="00F415CE"/>
    <w:rsid w:val="00F4710A"/>
    <w:rsid w:val="00F619D2"/>
    <w:rsid w:val="00F92DF2"/>
    <w:rsid w:val="00FA2416"/>
    <w:rsid w:val="00FA3836"/>
    <w:rsid w:val="00FB49A0"/>
    <w:rsid w:val="00FD184A"/>
    <w:rsid w:val="00FD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ED"/>
    <w:pPr>
      <w:spacing w:after="200" w:line="276" w:lineRule="auto"/>
    </w:pPr>
    <w:rPr>
      <w:lang w:val="es-P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lara-nfase1">
    <w:name w:val="Light Grid Accent 1"/>
    <w:basedOn w:val="Tabelanormal"/>
    <w:uiPriority w:val="62"/>
    <w:rsid w:val="00C16632"/>
    <w:pPr>
      <w:spacing w:after="0" w:line="240" w:lineRule="auto"/>
    </w:pPr>
    <w:rPr>
      <w:lang w:val="es-P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C16632"/>
    <w:pPr>
      <w:ind w:left="720"/>
      <w:contextualSpacing/>
    </w:pPr>
    <w:rPr>
      <w:lang w:val="es-E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16632"/>
  </w:style>
  <w:style w:type="character" w:customStyle="1" w:styleId="SemEspaamentoChar">
    <w:name w:val="Sem Espaçamento Char"/>
    <w:link w:val="SemEspaamento"/>
    <w:uiPriority w:val="1"/>
    <w:locked/>
    <w:rsid w:val="00C16632"/>
  </w:style>
  <w:style w:type="paragraph" w:styleId="SemEspaamento">
    <w:name w:val="No Spacing"/>
    <w:link w:val="SemEspaamentoChar"/>
    <w:uiPriority w:val="1"/>
    <w:qFormat/>
    <w:rsid w:val="00C1663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9D2"/>
    <w:rPr>
      <w:rFonts w:ascii="Segoe UI" w:hAnsi="Segoe UI" w:cs="Segoe UI"/>
      <w:sz w:val="18"/>
      <w:szCs w:val="18"/>
      <w:lang w:val="es-PE"/>
    </w:rPr>
  </w:style>
  <w:style w:type="paragraph" w:styleId="Cabealho">
    <w:name w:val="header"/>
    <w:basedOn w:val="Normal"/>
    <w:link w:val="CabealhoChar"/>
    <w:uiPriority w:val="99"/>
    <w:unhideWhenUsed/>
    <w:rsid w:val="008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62A"/>
    <w:rPr>
      <w:lang w:val="es-PE"/>
    </w:rPr>
  </w:style>
  <w:style w:type="paragraph" w:styleId="Rodap">
    <w:name w:val="footer"/>
    <w:basedOn w:val="Normal"/>
    <w:link w:val="RodapChar"/>
    <w:uiPriority w:val="99"/>
    <w:unhideWhenUsed/>
    <w:rsid w:val="008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62A"/>
    <w:rPr>
      <w:lang w:val="es-P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ED"/>
    <w:pPr>
      <w:spacing w:after="200" w:line="276" w:lineRule="auto"/>
    </w:pPr>
    <w:rPr>
      <w:lang w:val="es-P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GradeClara-nfase1">
    <w:name w:val="Light Grid Accent 1"/>
    <w:basedOn w:val="Tabelanormal"/>
    <w:uiPriority w:val="62"/>
    <w:rsid w:val="00C16632"/>
    <w:pPr>
      <w:spacing w:after="0" w:line="240" w:lineRule="auto"/>
    </w:pPr>
    <w:rPr>
      <w:lang w:val="es-PE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C16632"/>
    <w:pPr>
      <w:ind w:left="720"/>
      <w:contextualSpacing/>
    </w:pPr>
    <w:rPr>
      <w:lang w:val="es-ES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C16632"/>
  </w:style>
  <w:style w:type="character" w:customStyle="1" w:styleId="SemEspaamentoChar">
    <w:name w:val="Sem Espaçamento Char"/>
    <w:link w:val="SemEspaamento"/>
    <w:uiPriority w:val="1"/>
    <w:locked/>
    <w:rsid w:val="00C16632"/>
  </w:style>
  <w:style w:type="paragraph" w:styleId="SemEspaamento">
    <w:name w:val="No Spacing"/>
    <w:link w:val="SemEspaamentoChar"/>
    <w:uiPriority w:val="1"/>
    <w:qFormat/>
    <w:rsid w:val="00C1663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619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9D2"/>
    <w:rPr>
      <w:rFonts w:ascii="Segoe UI" w:hAnsi="Segoe UI" w:cs="Segoe UI"/>
      <w:sz w:val="18"/>
      <w:szCs w:val="18"/>
      <w:lang w:val="es-PE"/>
    </w:rPr>
  </w:style>
  <w:style w:type="paragraph" w:styleId="Cabealho">
    <w:name w:val="header"/>
    <w:basedOn w:val="Normal"/>
    <w:link w:val="CabealhoChar"/>
    <w:uiPriority w:val="99"/>
    <w:unhideWhenUsed/>
    <w:rsid w:val="008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062A"/>
    <w:rPr>
      <w:lang w:val="es-PE"/>
    </w:rPr>
  </w:style>
  <w:style w:type="paragraph" w:styleId="Rodap">
    <w:name w:val="footer"/>
    <w:basedOn w:val="Normal"/>
    <w:link w:val="RodapChar"/>
    <w:uiPriority w:val="99"/>
    <w:unhideWhenUsed/>
    <w:rsid w:val="008906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062A"/>
    <w:rPr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193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92939-83B6-433D-BE3C-D90D0AD5E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1284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8203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del Carmen Rodríguez Martín-Retortillo</dc:creator>
  <cp:lastModifiedBy>Nadia Aparecida Sant'Anna Carlin</cp:lastModifiedBy>
  <cp:revision>2</cp:revision>
  <dcterms:created xsi:type="dcterms:W3CDTF">2019-10-07T15:27:00Z</dcterms:created>
  <dcterms:modified xsi:type="dcterms:W3CDTF">2019-10-07T15:27:00Z</dcterms:modified>
</cp:coreProperties>
</file>