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CE" w:rsidRDefault="00A115CE" w:rsidP="00BC2A45">
      <w:pPr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CONFERÊNCIA</w:t>
      </w:r>
    </w:p>
    <w:p w:rsidR="00024023" w:rsidRPr="00A115CE" w:rsidRDefault="00BC2A45" w:rsidP="00BC2A45">
      <w:pPr>
        <w:jc w:val="center"/>
        <w:rPr>
          <w:b/>
          <w:sz w:val="56"/>
          <w:szCs w:val="56"/>
        </w:rPr>
      </w:pPr>
      <w:r w:rsidRPr="00A115CE">
        <w:rPr>
          <w:b/>
          <w:sz w:val="56"/>
          <w:szCs w:val="56"/>
        </w:rPr>
        <w:t>MUNICIPAL DE SAÚDE 2019</w:t>
      </w:r>
    </w:p>
    <w:p w:rsidR="00BC2A45" w:rsidRPr="00BC2A45" w:rsidRDefault="00BC2A45" w:rsidP="00BC2A45">
      <w:pPr>
        <w:jc w:val="center"/>
        <w:rPr>
          <w:b/>
          <w:sz w:val="44"/>
          <w:szCs w:val="44"/>
        </w:rPr>
      </w:pPr>
    </w:p>
    <w:p w:rsidR="00BC2A45" w:rsidRPr="00BC2A45" w:rsidRDefault="00BC2A45" w:rsidP="00BC2A45">
      <w:pPr>
        <w:jc w:val="center"/>
        <w:rPr>
          <w:b/>
          <w:sz w:val="44"/>
          <w:szCs w:val="44"/>
        </w:rPr>
      </w:pPr>
      <w:r w:rsidRPr="00BC2A45">
        <w:rPr>
          <w:b/>
          <w:sz w:val="44"/>
          <w:szCs w:val="44"/>
        </w:rPr>
        <w:t>FALA JOÃO ANTONIO</w:t>
      </w:r>
    </w:p>
    <w:p w:rsidR="00BC2A45" w:rsidRDefault="00BC2A45"/>
    <w:p w:rsidR="00BC2A45" w:rsidRDefault="00A115CE" w:rsidP="00A115CE">
      <w:pPr>
        <w:ind w:firstLine="708"/>
        <w:jc w:val="both"/>
        <w:rPr>
          <w:sz w:val="36"/>
          <w:szCs w:val="36"/>
        </w:rPr>
      </w:pPr>
      <w:r w:rsidRPr="00A115CE">
        <w:rPr>
          <w:sz w:val="36"/>
          <w:szCs w:val="36"/>
        </w:rPr>
        <w:t>Senhoras e senhores, boa noite!</w:t>
      </w:r>
    </w:p>
    <w:p w:rsidR="00A115CE" w:rsidRDefault="00A115CE" w:rsidP="00A115CE">
      <w:pPr>
        <w:ind w:firstLine="708"/>
        <w:jc w:val="both"/>
        <w:rPr>
          <w:sz w:val="36"/>
          <w:szCs w:val="36"/>
        </w:rPr>
      </w:pPr>
    </w:p>
    <w:p w:rsidR="00A115CE" w:rsidRDefault="00A115CE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É com</w:t>
      </w:r>
      <w:r w:rsidR="00A51AB2">
        <w:rPr>
          <w:sz w:val="36"/>
          <w:szCs w:val="36"/>
        </w:rPr>
        <w:t xml:space="preserve"> imenso prazer que compareço </w:t>
      </w:r>
      <w:r w:rsidR="00071084">
        <w:rPr>
          <w:sz w:val="36"/>
          <w:szCs w:val="36"/>
        </w:rPr>
        <w:t xml:space="preserve">em nome do Tribunal de Contas do Município de São Paulo </w:t>
      </w:r>
      <w:r w:rsidR="00A51AB2">
        <w:rPr>
          <w:sz w:val="36"/>
          <w:szCs w:val="36"/>
        </w:rPr>
        <w:t>na qualidade de</w:t>
      </w:r>
      <w:r>
        <w:rPr>
          <w:sz w:val="36"/>
          <w:szCs w:val="36"/>
        </w:rPr>
        <w:t xml:space="preserve"> convidado para fazer uma breve manifestação na abertura desta “Vigésima Conferência Municipal de Saúde”.</w:t>
      </w:r>
    </w:p>
    <w:p w:rsidR="008D03D6" w:rsidRDefault="008D03D6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Em primeiro lugar, quero destacar que ao</w:t>
      </w:r>
      <w:r w:rsidRPr="008D03D6">
        <w:rPr>
          <w:sz w:val="36"/>
          <w:szCs w:val="36"/>
        </w:rPr>
        <w:t xml:space="preserve"> longo dos últimos anos, Tribunal de Contas do Município de São Paulo </w:t>
      </w:r>
      <w:r>
        <w:rPr>
          <w:sz w:val="36"/>
          <w:szCs w:val="36"/>
        </w:rPr>
        <w:t xml:space="preserve">ganhou inserção cada vez maior </w:t>
      </w:r>
      <w:r w:rsidRPr="008D03D6">
        <w:rPr>
          <w:sz w:val="36"/>
          <w:szCs w:val="36"/>
        </w:rPr>
        <w:t>nos debates do cotidiano da cidade</w:t>
      </w:r>
      <w:r>
        <w:rPr>
          <w:sz w:val="36"/>
          <w:szCs w:val="36"/>
        </w:rPr>
        <w:t xml:space="preserve">. Cresce nossa </w:t>
      </w:r>
      <w:r w:rsidRPr="008D03D6">
        <w:rPr>
          <w:sz w:val="36"/>
          <w:szCs w:val="36"/>
        </w:rPr>
        <w:t xml:space="preserve">influência na vida dos </w:t>
      </w:r>
      <w:proofErr w:type="gramStart"/>
      <w:r w:rsidRPr="008D03D6">
        <w:rPr>
          <w:sz w:val="36"/>
          <w:szCs w:val="36"/>
        </w:rPr>
        <w:t>paulistanos e paulistanas</w:t>
      </w:r>
      <w:proofErr w:type="gramEnd"/>
      <w:r>
        <w:rPr>
          <w:sz w:val="36"/>
          <w:szCs w:val="36"/>
        </w:rPr>
        <w:t>, o que</w:t>
      </w:r>
      <w:r w:rsidRPr="008D03D6">
        <w:rPr>
          <w:sz w:val="36"/>
          <w:szCs w:val="36"/>
        </w:rPr>
        <w:t xml:space="preserve"> amplia </w:t>
      </w:r>
      <w:r>
        <w:rPr>
          <w:sz w:val="36"/>
          <w:szCs w:val="36"/>
        </w:rPr>
        <w:t>nossas responsabilidades</w:t>
      </w:r>
      <w:r w:rsidRPr="008D03D6">
        <w:rPr>
          <w:sz w:val="36"/>
          <w:szCs w:val="36"/>
        </w:rPr>
        <w:t xml:space="preserve"> no exercício do </w:t>
      </w:r>
      <w:r w:rsidR="00FC20AD">
        <w:rPr>
          <w:sz w:val="36"/>
          <w:szCs w:val="36"/>
        </w:rPr>
        <w:t xml:space="preserve">nosso </w:t>
      </w:r>
      <w:r w:rsidRPr="008D03D6">
        <w:rPr>
          <w:sz w:val="36"/>
          <w:szCs w:val="36"/>
        </w:rPr>
        <w:t>papel de órgão de Controle Externo das contas públicas.</w:t>
      </w:r>
    </w:p>
    <w:p w:rsidR="00D0578A" w:rsidRDefault="00D0578A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Estamos ampliando o que é chamado de “</w:t>
      </w:r>
      <w:r w:rsidRPr="00D0578A">
        <w:rPr>
          <w:b/>
          <w:sz w:val="36"/>
          <w:szCs w:val="36"/>
        </w:rPr>
        <w:t>Controle Social da Administração</w:t>
      </w:r>
      <w:r>
        <w:rPr>
          <w:sz w:val="36"/>
          <w:szCs w:val="36"/>
        </w:rPr>
        <w:t>”, com uma aproximação cada vez maior com as entidades da sociedade civil organizada, seus conselhos de representação e suas instituições.</w:t>
      </w:r>
    </w:p>
    <w:p w:rsidR="008D03D6" w:rsidRDefault="00C22CDD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O que </w:t>
      </w:r>
      <w:r w:rsidR="00FC20AD">
        <w:rPr>
          <w:sz w:val="36"/>
          <w:szCs w:val="36"/>
        </w:rPr>
        <w:t>chamamos</w:t>
      </w:r>
      <w:r>
        <w:rPr>
          <w:sz w:val="36"/>
          <w:szCs w:val="36"/>
        </w:rPr>
        <w:t xml:space="preserve"> de “</w:t>
      </w:r>
      <w:r w:rsidRPr="00FC20AD">
        <w:rPr>
          <w:b/>
          <w:sz w:val="36"/>
          <w:szCs w:val="36"/>
        </w:rPr>
        <w:t>Novo Tribunal de Contas</w:t>
      </w:r>
      <w:r>
        <w:rPr>
          <w:sz w:val="36"/>
          <w:szCs w:val="36"/>
        </w:rPr>
        <w:t xml:space="preserve">” não pode prescindir da </w:t>
      </w:r>
      <w:r w:rsidRPr="00FC20AD">
        <w:rPr>
          <w:b/>
          <w:sz w:val="36"/>
          <w:szCs w:val="36"/>
        </w:rPr>
        <w:t>TRANSPARÊNCIA TOTAL</w:t>
      </w:r>
      <w:r>
        <w:rPr>
          <w:sz w:val="36"/>
          <w:szCs w:val="36"/>
        </w:rPr>
        <w:t xml:space="preserve"> de seus atos, suas auditorias e dos seus mecanismos de trabalho em benefício da sociedade.</w:t>
      </w:r>
    </w:p>
    <w:p w:rsidR="00C22CDD" w:rsidRDefault="00C22CDD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Em 2018, por exemplo, demos vários passos nesse sentido: iniciamos o Processo Eletrônico, que nos levará à eliminação da circulação de processos em papel, facilitará o acesso de todos, de qualquer lugar, à tramitação destes, poupando tempo, dinheiro público e democratizando o acesso aos documentos gerados pelo Tribunal de Contas em todas as suas etapas.</w:t>
      </w:r>
    </w:p>
    <w:p w:rsidR="00C22CDD" w:rsidRDefault="00C22CDD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Também no ano passado, quando completamos 50 anos de existência, colocamos no ar uma ferramenta digital chamada “ÍRIS” (Informações e Relatórios de Interesse Social), que está disponível no Portal do TCM, com informações on-line sobre o orçamento e os gastos da Prefeitura de São Paulo.</w:t>
      </w:r>
    </w:p>
    <w:p w:rsidR="00C22CDD" w:rsidRDefault="00C22CDD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Nesta semana, essa versão da ferramenta ÍRIS ganhou nova versão, que já está disponível no site do Tribunal de Contas (</w:t>
      </w:r>
      <w:hyperlink r:id="rId6" w:history="1">
        <w:r w:rsidRPr="00680C84">
          <w:rPr>
            <w:rStyle w:val="Hyperlink"/>
            <w:sz w:val="36"/>
            <w:szCs w:val="36"/>
          </w:rPr>
          <w:t>www.tcm.sp.gov.br</w:t>
        </w:r>
      </w:hyperlink>
      <w:r>
        <w:rPr>
          <w:sz w:val="36"/>
          <w:szCs w:val="36"/>
        </w:rPr>
        <w:t>) para quem quiser acessar. Com novas funcionalidades e mais detalhes sobre licitações, contratos e demais gastos do município.</w:t>
      </w:r>
    </w:p>
    <w:p w:rsidR="00C22CDD" w:rsidRDefault="00C22CDD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Estamos em franca aproximação com os organismos vivos da sociedade porque acreditamos que somente a </w:t>
      </w:r>
      <w:r>
        <w:rPr>
          <w:sz w:val="36"/>
          <w:szCs w:val="36"/>
        </w:rPr>
        <w:lastRenderedPageBreak/>
        <w:t>transparência justifica a nossa existência. E fortalece a democracia e o Estado Democrático de Direito.</w:t>
      </w:r>
    </w:p>
    <w:p w:rsidR="00A115CE" w:rsidRDefault="00C22CDD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 propósito, o </w:t>
      </w:r>
      <w:r w:rsidR="00A115CE">
        <w:rPr>
          <w:sz w:val="36"/>
          <w:szCs w:val="36"/>
        </w:rPr>
        <w:t xml:space="preserve">tema </w:t>
      </w:r>
      <w:r>
        <w:rPr>
          <w:sz w:val="36"/>
          <w:szCs w:val="36"/>
        </w:rPr>
        <w:t xml:space="preserve">desta conferência </w:t>
      </w:r>
      <w:r w:rsidR="00A115CE">
        <w:rPr>
          <w:sz w:val="36"/>
          <w:szCs w:val="36"/>
        </w:rPr>
        <w:t>não poderia ser mais oportuno, principalmente por conta do que vivemos em nosso país: “</w:t>
      </w:r>
      <w:r w:rsidR="00A115CE" w:rsidRPr="00A115CE">
        <w:rPr>
          <w:b/>
          <w:sz w:val="36"/>
          <w:szCs w:val="36"/>
        </w:rPr>
        <w:t>Democracia e Saúde</w:t>
      </w:r>
      <w:r w:rsidR="00A115CE">
        <w:rPr>
          <w:sz w:val="36"/>
          <w:szCs w:val="36"/>
        </w:rPr>
        <w:t xml:space="preserve">”. </w:t>
      </w:r>
    </w:p>
    <w:p w:rsidR="00A115CE" w:rsidRDefault="00A115CE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Vemos movimentos que disputam o controle do Estado brasileiro. Esses movimentos, todos sabem, começaram há algum tempo e hoje sugerem uma “guerra institucional” entre os poderes da República brasileira.</w:t>
      </w:r>
    </w:p>
    <w:p w:rsidR="00A115CE" w:rsidRDefault="00A115CE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Vivemos tempos em que não há, pelo menos pelas movimentações recentes, o devido cuidado com o papel das instituições que são a base do Estado Democrático de Direito: disputas políticas acirradas, ativismo judicial e um notório esfacelamento dos pressupostos constitucionais contidos na Constituição de 1988</w:t>
      </w:r>
      <w:r w:rsidR="0010181A">
        <w:rPr>
          <w:sz w:val="36"/>
          <w:szCs w:val="36"/>
        </w:rPr>
        <w:t>.</w:t>
      </w:r>
    </w:p>
    <w:p w:rsidR="0010181A" w:rsidRDefault="0010181A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Não existe democracia sem o Estado Democrático de Direitos, sem o respeito aos pactos entre os atores que fazem a política, entre os que cuidam da administração e aqueles que devem zelar pelo cumprimento das leis.</w:t>
      </w:r>
    </w:p>
    <w:p w:rsidR="0010181A" w:rsidRDefault="0010181A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Portanto, quando a democracia é atacada ou sofre abalos, toda a sociedade sente os efeitos. E, no caso do Brasil, notamos que existem setores cuja proposta sempre repete os “mantras” do mercado financeiro: cortes, menos serviços, menos Estado.</w:t>
      </w:r>
    </w:p>
    <w:p w:rsidR="0010181A" w:rsidRDefault="0010181A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Se essas políticas fossem efetivamente melhores e melhorassem os serviços, como apregoam, estaríamos no melhor dos mundos, o que não é verdade. Todos defendemos melhorias, mas ninguém aqui tem a ilusão de que o “Estado mínimo” é política que atende aos interesses da maioria.</w:t>
      </w:r>
    </w:p>
    <w:p w:rsidR="00A115CE" w:rsidRPr="00A115CE" w:rsidRDefault="00A115CE" w:rsidP="00A115CE">
      <w:pPr>
        <w:ind w:left="2832" w:firstLine="708"/>
        <w:rPr>
          <w:b/>
          <w:sz w:val="36"/>
          <w:szCs w:val="36"/>
        </w:rPr>
      </w:pPr>
      <w:r w:rsidRPr="00A115CE">
        <w:rPr>
          <w:b/>
          <w:sz w:val="36"/>
          <w:szCs w:val="36"/>
        </w:rPr>
        <w:t>SUS</w:t>
      </w:r>
    </w:p>
    <w:p w:rsidR="00A115CE" w:rsidRDefault="00A115CE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Sabemos das constantes ameaçar ao Sistema Único de Saúde, o que projeta uma piora nas condições de atendimento de saúde dos mais necessitados e atende, a meu ver, a interesses de grupos privados.</w:t>
      </w:r>
    </w:p>
    <w:p w:rsidR="00A115CE" w:rsidRDefault="00A115CE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É tarefa da sociedade civil, de todos nós, lutar para que a Saúde seja um bem de todos, e não represente apenas interesses do mercado. O SUS é um patrimônio e uma conquista de anos e anos de luta, de organização e do amadurecimento das lutas sociais.</w:t>
      </w:r>
    </w:p>
    <w:p w:rsidR="00A115CE" w:rsidRDefault="00A115CE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E representa uma </w:t>
      </w:r>
      <w:r w:rsidR="0010181A">
        <w:rPr>
          <w:sz w:val="36"/>
          <w:szCs w:val="36"/>
        </w:rPr>
        <w:t xml:space="preserve">das maiores </w:t>
      </w:r>
      <w:r>
        <w:rPr>
          <w:sz w:val="36"/>
          <w:szCs w:val="36"/>
        </w:rPr>
        <w:t>política</w:t>
      </w:r>
      <w:r w:rsidR="0010181A">
        <w:rPr>
          <w:sz w:val="36"/>
          <w:szCs w:val="36"/>
        </w:rPr>
        <w:t>s</w:t>
      </w:r>
      <w:r>
        <w:rPr>
          <w:sz w:val="36"/>
          <w:szCs w:val="36"/>
        </w:rPr>
        <w:t xml:space="preserve"> de inclusão social por meio da Saúde que poucos países do mundo têm.</w:t>
      </w:r>
    </w:p>
    <w:p w:rsidR="0010181A" w:rsidRDefault="0010181A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Portanto, defender o SUS, ter Saúde de qualidade e acesso universal é DIREITO, e não concessão do Estado.</w:t>
      </w:r>
    </w:p>
    <w:p w:rsidR="0010181A" w:rsidRDefault="0010181A" w:rsidP="00A115C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Obrigado e todos e a todas.</w:t>
      </w:r>
    </w:p>
    <w:p w:rsidR="0010181A" w:rsidRPr="0010181A" w:rsidRDefault="0010181A" w:rsidP="0010181A">
      <w:pPr>
        <w:ind w:firstLine="708"/>
        <w:jc w:val="right"/>
        <w:rPr>
          <w:b/>
          <w:sz w:val="36"/>
          <w:szCs w:val="36"/>
        </w:rPr>
      </w:pPr>
      <w:r w:rsidRPr="0010181A">
        <w:rPr>
          <w:b/>
          <w:sz w:val="36"/>
          <w:szCs w:val="36"/>
        </w:rPr>
        <w:t>JOÃO ANTONIO</w:t>
      </w:r>
    </w:p>
    <w:p w:rsidR="0010181A" w:rsidRPr="0010181A" w:rsidRDefault="0010181A" w:rsidP="0010181A">
      <w:pPr>
        <w:ind w:firstLine="708"/>
        <w:jc w:val="right"/>
        <w:rPr>
          <w:b/>
          <w:sz w:val="36"/>
          <w:szCs w:val="36"/>
        </w:rPr>
      </w:pPr>
      <w:r w:rsidRPr="0010181A">
        <w:rPr>
          <w:b/>
          <w:sz w:val="36"/>
          <w:szCs w:val="36"/>
        </w:rPr>
        <w:t>Presidente do TCMSP</w:t>
      </w:r>
    </w:p>
    <w:sectPr w:rsidR="0010181A" w:rsidRPr="00101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5"/>
    <w:rsid w:val="00024023"/>
    <w:rsid w:val="00071084"/>
    <w:rsid w:val="000B31D0"/>
    <w:rsid w:val="000C55B9"/>
    <w:rsid w:val="0010181A"/>
    <w:rsid w:val="00460E70"/>
    <w:rsid w:val="00640488"/>
    <w:rsid w:val="008D03D6"/>
    <w:rsid w:val="00A115CE"/>
    <w:rsid w:val="00A51AB2"/>
    <w:rsid w:val="00A572CE"/>
    <w:rsid w:val="00BC2A45"/>
    <w:rsid w:val="00C22CDD"/>
    <w:rsid w:val="00D0578A"/>
    <w:rsid w:val="00FC20AD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2CD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2CD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cm.sp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E68F-579F-416A-B8DE-DAC54C4E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Djair Galvão Freire</dc:creator>
  <cp:lastModifiedBy>IM-NADIA</cp:lastModifiedBy>
  <cp:revision>2</cp:revision>
  <cp:lastPrinted>2019-03-22T16:26:00Z</cp:lastPrinted>
  <dcterms:created xsi:type="dcterms:W3CDTF">2019-03-26T15:47:00Z</dcterms:created>
  <dcterms:modified xsi:type="dcterms:W3CDTF">2019-03-26T15:47:00Z</dcterms:modified>
</cp:coreProperties>
</file>