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52F" w:rsidRPr="0074252F" w:rsidRDefault="0074252F" w:rsidP="0074252F">
      <w:pPr>
        <w:shd w:val="clear" w:color="auto" w:fill="FFFFFF"/>
        <w:spacing w:before="0" w:line="300" w:lineRule="atLeast"/>
        <w:ind w:left="142"/>
        <w:outlineLvl w:val="0"/>
        <w:rPr>
          <w:rFonts w:eastAsia="Times New Roman" w:cs="Arial"/>
          <w:color w:val="354150"/>
          <w:kern w:val="36"/>
          <w:sz w:val="20"/>
          <w:szCs w:val="20"/>
        </w:rPr>
      </w:pPr>
      <w:r w:rsidRPr="0074252F">
        <w:rPr>
          <w:sz w:val="20"/>
          <w:szCs w:val="20"/>
        </w:rPr>
        <w:fldChar w:fldCharType="begin"/>
      </w:r>
      <w:r w:rsidRPr="0074252F">
        <w:rPr>
          <w:sz w:val="20"/>
          <w:szCs w:val="20"/>
        </w:rPr>
        <w:instrText xml:space="preserve"> HYPERLINK "https://portal.conlicitacao.com.br/duvidas/unificacao-de-objetos-licitacao-por-lote-natureza-distinta/" </w:instrText>
      </w:r>
      <w:r w:rsidRPr="0074252F">
        <w:rPr>
          <w:sz w:val="20"/>
          <w:szCs w:val="20"/>
        </w:rPr>
        <w:fldChar w:fldCharType="separate"/>
      </w:r>
      <w:r w:rsidRPr="0074252F">
        <w:rPr>
          <w:color w:val="0000FF"/>
          <w:sz w:val="20"/>
          <w:szCs w:val="20"/>
          <w:u w:val="single"/>
        </w:rPr>
        <w:t>https://portal.conlicitacao.com.br/duvidas/unificacao-de-objetos-licitacao-por-lote-natureza-distinta/</w:t>
      </w:r>
      <w:r w:rsidRPr="0074252F">
        <w:rPr>
          <w:sz w:val="20"/>
          <w:szCs w:val="20"/>
        </w:rPr>
        <w:fldChar w:fldCharType="end"/>
      </w:r>
    </w:p>
    <w:p w:rsidR="0074252F" w:rsidRPr="0074252F" w:rsidRDefault="0074252F" w:rsidP="0074252F">
      <w:pPr>
        <w:shd w:val="clear" w:color="auto" w:fill="FFFFFF"/>
        <w:spacing w:before="0" w:line="300" w:lineRule="atLeast"/>
        <w:ind w:left="142"/>
        <w:jc w:val="center"/>
        <w:outlineLvl w:val="0"/>
        <w:rPr>
          <w:rFonts w:eastAsia="Times New Roman" w:cs="Arial"/>
          <w:color w:val="354150"/>
          <w:kern w:val="36"/>
          <w:sz w:val="42"/>
          <w:szCs w:val="42"/>
        </w:rPr>
      </w:pPr>
      <w:r w:rsidRPr="0074252F">
        <w:rPr>
          <w:rFonts w:eastAsia="Times New Roman" w:cs="Arial"/>
          <w:color w:val="354150"/>
          <w:kern w:val="36"/>
          <w:sz w:val="42"/>
          <w:szCs w:val="42"/>
        </w:rPr>
        <w:t>Unificação de objetos. Licitação por lote. Natureza distinta.</w:t>
      </w:r>
    </w:p>
    <w:p w:rsidR="0074252F" w:rsidRPr="0074252F" w:rsidRDefault="0074252F" w:rsidP="0074252F">
      <w:pPr>
        <w:spacing w:before="0" w:after="225" w:line="240" w:lineRule="auto"/>
        <w:rPr>
          <w:rFonts w:eastAsia="Times New Roman" w:cs="Arial"/>
          <w:color w:val="3D4045"/>
        </w:rPr>
      </w:pPr>
      <w:r w:rsidRPr="0074252F">
        <w:rPr>
          <w:rFonts w:eastAsia="Times New Roman" w:cs="Arial"/>
          <w:b/>
          <w:bCs/>
          <w:color w:val="3D4045"/>
        </w:rPr>
        <w:t>PERGUNTA</w:t>
      </w:r>
      <w:r w:rsidRPr="0074252F">
        <w:rPr>
          <w:rFonts w:eastAsia="Times New Roman" w:cs="Arial"/>
          <w:color w:val="3D4045"/>
        </w:rPr>
        <w:t>:</w:t>
      </w:r>
    </w:p>
    <w:p w:rsidR="0074252F" w:rsidRPr="0074252F" w:rsidRDefault="0074252F" w:rsidP="0074252F">
      <w:pPr>
        <w:spacing w:before="0" w:after="225" w:line="240" w:lineRule="auto"/>
        <w:rPr>
          <w:rFonts w:eastAsia="Times New Roman" w:cs="Arial"/>
          <w:color w:val="3D4045"/>
        </w:rPr>
      </w:pPr>
      <w:r w:rsidRPr="003479EB">
        <w:rPr>
          <w:rFonts w:eastAsia="Times New Roman" w:cs="Arial"/>
          <w:color w:val="3D4045"/>
          <w:highlight w:val="yellow"/>
        </w:rPr>
        <w:t xml:space="preserve">Tem um edital que está juntando vários itens </w:t>
      </w:r>
      <w:proofErr w:type="spellStart"/>
      <w:r w:rsidRPr="003479EB">
        <w:rPr>
          <w:rFonts w:eastAsia="Times New Roman" w:cs="Arial"/>
          <w:color w:val="3D4045"/>
          <w:highlight w:val="yellow"/>
        </w:rPr>
        <w:t>disitntos</w:t>
      </w:r>
      <w:proofErr w:type="spellEnd"/>
      <w:r w:rsidRPr="003479EB">
        <w:rPr>
          <w:rFonts w:eastAsia="Times New Roman" w:cs="Arial"/>
          <w:color w:val="3D4045"/>
          <w:highlight w:val="yellow"/>
        </w:rPr>
        <w:t xml:space="preserve"> em um único lote e a licitação é tipo menos preço por lote. É legal isto?</w:t>
      </w:r>
    </w:p>
    <w:p w:rsidR="0074252F" w:rsidRPr="0074252F" w:rsidRDefault="0074252F" w:rsidP="0074252F">
      <w:pPr>
        <w:spacing w:before="0" w:after="225" w:line="240" w:lineRule="auto"/>
        <w:rPr>
          <w:rFonts w:eastAsia="Times New Roman" w:cs="Arial"/>
          <w:color w:val="3D4045"/>
        </w:rPr>
      </w:pPr>
      <w:r w:rsidRPr="0074252F">
        <w:rPr>
          <w:rFonts w:eastAsia="Times New Roman" w:cs="Arial"/>
          <w:b/>
          <w:bCs/>
          <w:color w:val="3D4045"/>
        </w:rPr>
        <w:t>RESPOSTA</w:t>
      </w:r>
      <w:r w:rsidRPr="0074252F">
        <w:rPr>
          <w:rFonts w:eastAsia="Times New Roman" w:cs="Arial"/>
          <w:color w:val="3D4045"/>
        </w:rPr>
        <w:t>:</w:t>
      </w:r>
    </w:p>
    <w:p w:rsidR="0074252F" w:rsidRPr="0074252F" w:rsidRDefault="0074252F" w:rsidP="0074252F">
      <w:pPr>
        <w:spacing w:before="0" w:after="225" w:line="240" w:lineRule="auto"/>
        <w:jc w:val="both"/>
        <w:rPr>
          <w:rFonts w:eastAsia="Times New Roman" w:cs="Arial"/>
          <w:color w:val="3D4045"/>
        </w:rPr>
      </w:pPr>
      <w:r w:rsidRPr="0074252F">
        <w:rPr>
          <w:rFonts w:eastAsia="Times New Roman" w:cs="Arial"/>
          <w:color w:val="3D4045"/>
        </w:rPr>
        <w:t>Deve-se analisar a real necessidade da junção destes serviços. Contudo, em regra, a Administração não pode juntar na mesma licitação/lote objetos de natureza distinta, exceto caso tenha justificativa expressa no processo licitatório.</w:t>
      </w:r>
    </w:p>
    <w:p w:rsidR="0074252F" w:rsidRPr="0074252F" w:rsidRDefault="0074252F" w:rsidP="0074252F">
      <w:pPr>
        <w:spacing w:before="0" w:after="225" w:line="240" w:lineRule="auto"/>
        <w:jc w:val="both"/>
        <w:rPr>
          <w:rFonts w:eastAsia="Times New Roman" w:cs="Arial"/>
          <w:color w:val="3D4045"/>
        </w:rPr>
      </w:pPr>
      <w:r w:rsidRPr="0074252F">
        <w:rPr>
          <w:rFonts w:eastAsia="Times New Roman" w:cs="Arial"/>
          <w:color w:val="3D4045"/>
        </w:rPr>
        <w:t>A junção de objetos de natureza distinta restringe o universo de participantes vilipendiando o princípio da competitividade.</w:t>
      </w:r>
    </w:p>
    <w:p w:rsidR="0074252F" w:rsidRPr="0074252F" w:rsidRDefault="0074252F" w:rsidP="0074252F">
      <w:pPr>
        <w:spacing w:before="0" w:after="225" w:line="240" w:lineRule="auto"/>
        <w:jc w:val="both"/>
        <w:rPr>
          <w:rFonts w:eastAsia="Times New Roman" w:cs="Arial"/>
          <w:color w:val="3D4045"/>
        </w:rPr>
      </w:pPr>
      <w:r w:rsidRPr="0074252F">
        <w:rPr>
          <w:rFonts w:eastAsia="Times New Roman" w:cs="Arial"/>
          <w:color w:val="3D4045"/>
        </w:rPr>
        <w:t>Observe o que reza o inciso I, § 1º do artigo 3º da Lei 8666/93:</w:t>
      </w:r>
    </w:p>
    <w:p w:rsidR="0074252F" w:rsidRPr="0074252F" w:rsidRDefault="0074252F" w:rsidP="0074252F">
      <w:pPr>
        <w:spacing w:before="100" w:after="225" w:line="240" w:lineRule="auto"/>
        <w:jc w:val="both"/>
        <w:rPr>
          <w:rFonts w:eastAsia="Times New Roman" w:cs="Arial"/>
          <w:color w:val="3D4045"/>
        </w:rPr>
      </w:pPr>
      <w:r w:rsidRPr="0074252F">
        <w:rPr>
          <w:rFonts w:eastAsia="Times New Roman" w:cs="Arial"/>
          <w:color w:val="3D4045"/>
        </w:rPr>
        <w:t>§ 1 o É vedado aos agentes públicos:</w:t>
      </w:r>
    </w:p>
    <w:p w:rsidR="0074252F" w:rsidRPr="0074252F" w:rsidRDefault="0074252F" w:rsidP="0074252F">
      <w:pPr>
        <w:spacing w:before="0" w:after="225" w:line="240" w:lineRule="auto"/>
        <w:rPr>
          <w:rFonts w:eastAsia="Times New Roman" w:cs="Arial"/>
          <w:color w:val="3D4045"/>
        </w:rPr>
      </w:pPr>
      <w:r w:rsidRPr="0074252F">
        <w:rPr>
          <w:rFonts w:eastAsia="Times New Roman" w:cs="Arial"/>
          <w:color w:val="3D4045"/>
        </w:rPr>
        <w:t xml:space="preserve">I – </w:t>
      </w:r>
      <w:proofErr w:type="gramStart"/>
      <w:r w:rsidRPr="0074252F">
        <w:rPr>
          <w:rFonts w:eastAsia="Times New Roman" w:cs="Arial"/>
          <w:color w:val="3D4045"/>
        </w:rPr>
        <w:t>admitir</w:t>
      </w:r>
      <w:proofErr w:type="gramEnd"/>
      <w:r w:rsidRPr="0074252F">
        <w:rPr>
          <w:rFonts w:eastAsia="Times New Roman" w:cs="Arial"/>
          <w:color w:val="3D4045"/>
        </w:rPr>
        <w:t>, prever, incluir ou tolerar, nos atos de convocação, cláusulas ou condições que comprometam, restrinjam ou frustrem o seu caráter competitivo e estabeleçam preferências ou distinções em razão da naturalidade, da sede ou domicílio dos licitantes ou de qualquer outra circunstância impertinente ou irrelevante para o específico objeto do contrato;</w:t>
      </w:r>
    </w:p>
    <w:p w:rsidR="0074252F" w:rsidRPr="0074252F" w:rsidRDefault="0074252F" w:rsidP="0074252F">
      <w:pPr>
        <w:spacing w:before="0" w:after="225" w:line="240" w:lineRule="auto"/>
        <w:jc w:val="both"/>
        <w:rPr>
          <w:rFonts w:eastAsia="Times New Roman" w:cs="Arial"/>
          <w:color w:val="3D4045"/>
        </w:rPr>
      </w:pPr>
      <w:r w:rsidRPr="0074252F">
        <w:rPr>
          <w:rFonts w:eastAsia="Times New Roman" w:cs="Arial"/>
          <w:color w:val="3D4045"/>
        </w:rPr>
        <w:t>Então, sendo o caso, entendemos que a consulente poderá impugnar o edital.</w:t>
      </w:r>
    </w:p>
    <w:p w:rsidR="0074252F" w:rsidRPr="0074252F" w:rsidRDefault="0074252F" w:rsidP="0074252F">
      <w:pPr>
        <w:spacing w:before="0" w:after="225" w:line="240" w:lineRule="auto"/>
        <w:jc w:val="both"/>
        <w:rPr>
          <w:rFonts w:eastAsia="Times New Roman" w:cs="Arial"/>
          <w:color w:val="3D4045"/>
        </w:rPr>
      </w:pPr>
      <w:r w:rsidRPr="0074252F">
        <w:rPr>
          <w:rFonts w:eastAsia="Times New Roman" w:cs="Arial"/>
          <w:color w:val="3D4045"/>
        </w:rPr>
        <w:t>Para arrimar sua demanda, abaixo arrolamos algumas decisões dos Tribunais:</w:t>
      </w:r>
    </w:p>
    <w:p w:rsidR="0074252F" w:rsidRPr="0074252F" w:rsidRDefault="0074252F" w:rsidP="0074252F">
      <w:pPr>
        <w:spacing w:before="100" w:after="225" w:line="240" w:lineRule="auto"/>
        <w:rPr>
          <w:rFonts w:eastAsia="Times New Roman" w:cs="Arial"/>
          <w:color w:val="3D4045"/>
        </w:rPr>
      </w:pPr>
      <w:r w:rsidRPr="003479EB">
        <w:rPr>
          <w:rFonts w:eastAsia="Times New Roman" w:cs="Arial"/>
          <w:color w:val="3D4045"/>
          <w:highlight w:val="yellow"/>
        </w:rPr>
        <w:t>TJ/SP – LICITAÇÃO – Requisitos – Mandado de segurança, impetrado por empresa impedida de participar de procedimento licitatório, ora agravante, com pretensão de se suspender os efeitos de pregão licitatório que tem por objeto dois serviços distintos: o de monitoramento eletrônico à distância, com instalação de equipamentos nas dependências das unidades do Conselho Regional de Saúde Norte, e o de vigilância patrimonial desarmada; serviços, esses, licitados de forma conjunta – Hipótese – Circunstância em que não se pode vincular no edital, à mesma empresa licitante, a prestação de serviços que, malgrado complementares, são totalmente distintos nas suas características e na especialização que exigem para o seu desempenho, restringindo, demasiadamente, o número de licitantes, contrariando o interesse público – Ocorrência – Recurso provido. (Agravo de instrumento n° 635.534-5/0-00 – São Paulo – 4a Câmara de Direito Público – Relator: Thales do Amaral – 29.03.07 – V.U. – Voto n° 6.142)</w:t>
      </w:r>
    </w:p>
    <w:p w:rsidR="0074252F" w:rsidRPr="0074252F" w:rsidRDefault="0074252F" w:rsidP="0074252F">
      <w:pPr>
        <w:spacing w:before="0" w:after="225" w:line="240" w:lineRule="auto"/>
        <w:rPr>
          <w:rFonts w:eastAsia="Times New Roman" w:cs="Arial"/>
          <w:color w:val="3D4045"/>
        </w:rPr>
      </w:pPr>
      <w:r w:rsidRPr="003479EB">
        <w:rPr>
          <w:rFonts w:eastAsia="Times New Roman" w:cs="Arial"/>
          <w:color w:val="3D4045"/>
          <w:highlight w:val="yellow"/>
        </w:rPr>
        <w:lastRenderedPageBreak/>
        <w:t>TCU – Acórdão nº 1.753/2008-Plenári</w:t>
      </w:r>
      <w:r w:rsidRPr="0074252F">
        <w:rPr>
          <w:rFonts w:eastAsia="Times New Roman" w:cs="Arial"/>
          <w:color w:val="3D4045"/>
        </w:rPr>
        <w:t xml:space="preserve">o – “9.1.5. </w:t>
      </w:r>
      <w:proofErr w:type="gramStart"/>
      <w:r w:rsidRPr="0074252F">
        <w:rPr>
          <w:rFonts w:eastAsia="Times New Roman" w:cs="Arial"/>
          <w:color w:val="3D4045"/>
        </w:rPr>
        <w:t>oriente</w:t>
      </w:r>
      <w:proofErr w:type="gramEnd"/>
      <w:r w:rsidRPr="0074252F">
        <w:rPr>
          <w:rFonts w:eastAsia="Times New Roman" w:cs="Arial"/>
          <w:color w:val="3D4045"/>
        </w:rPr>
        <w:t xml:space="preserve"> os órgãos/entidades integrantes do Sistema Integrado de Administração de Serviços Gerais a: I – absterem-se de licitar serviços de instalação, manutenção ou aluguel de equipamentos de vigilância eletrônica (alarmes, circuito fechado de TV, </w:t>
      </w:r>
      <w:proofErr w:type="spellStart"/>
      <w:r w:rsidRPr="0074252F">
        <w:rPr>
          <w:rFonts w:eastAsia="Times New Roman" w:cs="Arial"/>
          <w:color w:val="3D4045"/>
        </w:rPr>
        <w:t>etc</w:t>
      </w:r>
      <w:proofErr w:type="spellEnd"/>
      <w:r w:rsidRPr="0074252F">
        <w:rPr>
          <w:rFonts w:eastAsia="Times New Roman" w:cs="Arial"/>
          <w:color w:val="3D4045"/>
        </w:rPr>
        <w:t>) em conjunto com serviços contínuos de vigilância armada/desarmada ou de monitoramento eletrônico;”.</w:t>
      </w:r>
    </w:p>
    <w:p w:rsidR="0074252F" w:rsidRPr="0074252F" w:rsidRDefault="0074252F" w:rsidP="0074252F">
      <w:pPr>
        <w:spacing w:before="0" w:after="225" w:line="240" w:lineRule="auto"/>
        <w:rPr>
          <w:rFonts w:eastAsia="Times New Roman" w:cs="Arial"/>
          <w:color w:val="3D4045"/>
        </w:rPr>
      </w:pPr>
      <w:r w:rsidRPr="003479EB">
        <w:rPr>
          <w:rFonts w:eastAsia="Times New Roman" w:cs="Arial"/>
          <w:color w:val="3D4045"/>
          <w:highlight w:val="yellow"/>
        </w:rPr>
        <w:t>TCU – Decisão 393/94 do Plenário</w:t>
      </w:r>
      <w:r w:rsidRPr="0074252F">
        <w:rPr>
          <w:rFonts w:eastAsia="Times New Roman" w:cs="Arial"/>
          <w:color w:val="3D4045"/>
        </w:rPr>
        <w:t xml:space="preserve"> – “firmar o entendimento, de que, em decorrência do disposto no art. 3º, §1º, inciso I; art. 8º, § 1º e artigo 15, inciso IV, todos da Lei nº 8.666/1993, é obrigatória a admissão, nas licitações para a contratação de obras, serviços e compras, e para alienações, </w:t>
      </w:r>
      <w:proofErr w:type="spellStart"/>
      <w:r w:rsidRPr="0074252F">
        <w:rPr>
          <w:rFonts w:eastAsia="Times New Roman" w:cs="Arial"/>
          <w:color w:val="3D4045"/>
        </w:rPr>
        <w:t>ondAcórdão</w:t>
      </w:r>
      <w:proofErr w:type="spellEnd"/>
      <w:r w:rsidRPr="0074252F">
        <w:rPr>
          <w:rFonts w:eastAsia="Times New Roman" w:cs="Arial"/>
          <w:color w:val="3D4045"/>
        </w:rPr>
        <w:t xml:space="preserve"> 5134/2014-Segunda Câmara, TC 015.249/2014-0, relator Ministro José Jorge, 23.9.2014.e o objeto for de natureza divisível, sem prejuízo do conjunto ou complexo, da adjudicação por itens e não pelo preço global, com vistas a propiciar a ampla participação dos licitantes que, embora não dispondo de capacidade para a execução, fornecimento ou aquisição da totalidade do objeto, possam, contudo, fazê-lo com referência a itens ou unidades autônomas, devendo as exigências de habilitação adequarem-se a essa divisibilidade”.</w:t>
      </w:r>
    </w:p>
    <w:p w:rsidR="0074252F" w:rsidRPr="0074252F" w:rsidRDefault="0074252F" w:rsidP="0074252F">
      <w:pPr>
        <w:spacing w:before="0" w:after="225" w:line="240" w:lineRule="auto"/>
        <w:rPr>
          <w:rFonts w:eastAsia="Times New Roman" w:cs="Arial"/>
          <w:color w:val="3D4045"/>
        </w:rPr>
      </w:pPr>
      <w:r w:rsidRPr="003479EB">
        <w:rPr>
          <w:rFonts w:eastAsia="Times New Roman" w:cs="Arial"/>
          <w:color w:val="3D4045"/>
          <w:highlight w:val="yellow"/>
        </w:rPr>
        <w:t>Súmula nº 247 do TCU –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rsidR="0074252F" w:rsidRPr="0074252F" w:rsidRDefault="0074252F" w:rsidP="0074252F">
      <w:pPr>
        <w:spacing w:before="0" w:after="225" w:line="240" w:lineRule="auto"/>
        <w:jc w:val="both"/>
        <w:rPr>
          <w:rFonts w:eastAsia="Times New Roman" w:cs="Arial"/>
          <w:color w:val="3D4045"/>
        </w:rPr>
      </w:pPr>
      <w:proofErr w:type="spellStart"/>
      <w:r w:rsidRPr="0074252F">
        <w:rPr>
          <w:rFonts w:eastAsia="Times New Roman" w:cs="Arial"/>
          <w:color w:val="3D4045"/>
        </w:rPr>
        <w:t>Repitimos</w:t>
      </w:r>
      <w:proofErr w:type="spellEnd"/>
      <w:r w:rsidRPr="0074252F">
        <w:rPr>
          <w:rFonts w:eastAsia="Times New Roman" w:cs="Arial"/>
          <w:color w:val="3D4045"/>
        </w:rPr>
        <w:t>, esta unificação somente poderá ser aceita se existir justificativa plausível no processo licitatório conforme orientação do TCU:</w:t>
      </w:r>
    </w:p>
    <w:p w:rsidR="0074252F" w:rsidRPr="0074252F" w:rsidRDefault="0074252F" w:rsidP="0074252F">
      <w:pPr>
        <w:spacing w:before="100" w:after="225" w:line="240" w:lineRule="auto"/>
        <w:rPr>
          <w:rFonts w:eastAsia="Times New Roman" w:cs="Arial"/>
          <w:color w:val="3D4045"/>
        </w:rPr>
      </w:pPr>
      <w:r w:rsidRPr="003479EB">
        <w:rPr>
          <w:rFonts w:eastAsia="Times New Roman" w:cs="Arial"/>
          <w:b/>
          <w:bCs/>
          <w:color w:val="3D4045"/>
          <w:highlight w:val="yellow"/>
        </w:rPr>
        <w:t>A aquisição de itens diversos em lotes deve estar respaldada em critérios justificantes</w:t>
      </w:r>
      <w:r w:rsidRPr="0074252F">
        <w:rPr>
          <w:rFonts w:eastAsia="Times New Roman" w:cs="Arial"/>
          <w:color w:val="3D4045"/>
        </w:rPr>
        <w:br/>
        <w:t xml:space="preserve">Representação formulada por licitante deu conta de supostas irregularidades no Pregão Eletrônico, com registro de preços, nº 65/2011, realizado pelo Instituto Federal de Educação, Ciência e Tecnologia do Paraná (IFPR), para futuras aquisições de conjuntos laboratoriais para o campus do Instituto em Foz do Iguaçu/PR. Na etapa processual anterior, houve determinação cautelar ao IFPR de que </w:t>
      </w:r>
      <w:proofErr w:type="spellStart"/>
      <w:r w:rsidRPr="0074252F">
        <w:rPr>
          <w:rFonts w:eastAsia="Times New Roman" w:cs="Arial"/>
          <w:color w:val="3D4045"/>
        </w:rPr>
        <w:t>sobrestasse</w:t>
      </w:r>
      <w:proofErr w:type="spellEnd"/>
      <w:r w:rsidRPr="0074252F">
        <w:rPr>
          <w:rFonts w:eastAsia="Times New Roman" w:cs="Arial"/>
          <w:color w:val="3D4045"/>
        </w:rPr>
        <w:t xml:space="preserve"> o certame, ante os indícios de restrição à competitividade, tendo em consideração a agregação de diversos equipamentos e materiais em lotes, que deveriam ser fornecidos integralmente pelo licitante vencedor do respectivo lote. Promovida a audiência da pregoeira, foi informado que o objeto da licitação não se trataria de um conjunto de peças avulsas, mas de um conjunto de materiais de laboratórios, os quais, de acordo com projetos técnicos, seriam indispensáveis à aplicação do ensino em sua forma didática. Por isso, a Administração manifestou seu interesse em optar pela forma de aquisição por lote. Ainda conforme a pregoeira, “para que a Administração optasse pela </w:t>
      </w:r>
      <w:r w:rsidRPr="0074252F">
        <w:rPr>
          <w:rFonts w:eastAsia="Times New Roman" w:cs="Arial"/>
          <w:color w:val="3D4045"/>
        </w:rPr>
        <w:lastRenderedPageBreak/>
        <w:t xml:space="preserve">licitação por lote, buscou embasamento em um prévio estudo sobre as necessidades pedagógicas que instruíram o Termo de Referência e o Edital em consonância com as necessidades ali </w:t>
      </w:r>
      <w:proofErr w:type="gramStart"/>
      <w:r w:rsidRPr="0074252F">
        <w:rPr>
          <w:rFonts w:eastAsia="Times New Roman" w:cs="Arial"/>
          <w:color w:val="3D4045"/>
        </w:rPr>
        <w:t>apontadas.”</w:t>
      </w:r>
      <w:proofErr w:type="gramEnd"/>
      <w:r w:rsidRPr="0074252F">
        <w:rPr>
          <w:rFonts w:eastAsia="Times New Roman" w:cs="Arial"/>
          <w:color w:val="3D4045"/>
        </w:rPr>
        <w:t xml:space="preserve"> O relator, ao analisar os argumentos apresentados, registrou que, além do critério logístico concernente ao recebimento de mais de trezentos itens objeto da licitação, “a divisão por lotes (…) encontraria respaldo no critério pedagógico, segundo o qual a ausência de algum determinado equipamento ou outro material necessário tornaria inviável a atividade de aprendizado almejada com o uso do laboratório”. Ainda que tal agregação tenha juntado, em um mesmo lote, itens que não guardariam total correlação em seu processo produtivo, prosseguiu o relator em seu voto, teria trazido a vantagem de unir todos os itens imprescindíveis para a perfeita utilização laboratorial. Assim, sopesando as inegáveis vantagens operacionais e pedagógicas advindas desse agrupamento em cotejo com a competitividade necessária ao certame, entendeu não haver máculas ao procedimento examinado. Votou, então, pela revogação da cautelar anteriormente concedida, bem como pelo arquivamento do processo, no que foi acompanhado pelo Plenário. </w:t>
      </w:r>
      <w:r w:rsidRPr="0074252F">
        <w:rPr>
          <w:rFonts w:eastAsia="Times New Roman" w:cs="Arial"/>
          <w:b/>
          <w:bCs/>
          <w:color w:val="3D4045"/>
        </w:rPr>
        <w:t>Acórdão n.º 1167/2012-Plenário, TC 000.431/2012-5, rel. Min. José Jorge, 16.5.2012.</w:t>
      </w:r>
    </w:p>
    <w:p w:rsidR="0074252F" w:rsidRPr="0074252F" w:rsidRDefault="0074252F" w:rsidP="0074252F">
      <w:pPr>
        <w:spacing w:before="100" w:after="225" w:line="240" w:lineRule="auto"/>
        <w:rPr>
          <w:rFonts w:eastAsia="Times New Roman" w:cs="Arial"/>
          <w:color w:val="3D4045"/>
        </w:rPr>
      </w:pPr>
      <w:r w:rsidRPr="003479EB">
        <w:rPr>
          <w:rFonts w:eastAsia="Times New Roman" w:cs="Arial"/>
          <w:b/>
          <w:bCs/>
          <w:color w:val="3D4045"/>
          <w:highlight w:val="yellow"/>
        </w:rPr>
        <w:t>2. A adjudicação por grupo ou lote não é, em princípio, irregular, devendo a Administração, nesses casos, justificar de forma fundamentada, no respectivo processo administrativo, a vantagem dessa opção.</w:t>
      </w:r>
      <w:r w:rsidRPr="0074252F">
        <w:rPr>
          <w:rFonts w:eastAsia="Times New Roman" w:cs="Arial"/>
          <w:color w:val="3D4045"/>
        </w:rPr>
        <w:br/>
        <w:t xml:space="preserve">Em Representação relativa a pregão eletrônico para registro de preços conduzido pelo Departamento de Polícia Federal – Superintendência Regional na Bahia (SR/DPF/BA), objetivando a aquisição de equipamentos de uso e de proteção individual para servidores policiais, a unidade técnica questionou o critério de julgamento adotado no certame, qual seja o de menor preço global com a adjudicação por lote, em detrimento da adjudicação por item. Segundo a unidade técnica, a modelagem adotada contrariaria a jurisprudência do TCU, consolidada na Súmula 247, permitindo a adjudicação de determinados itens a empresa que não ofereceu a melhor oferta pelo item, com potencial </w:t>
      </w:r>
      <w:proofErr w:type="spellStart"/>
      <w:r w:rsidRPr="0074252F">
        <w:rPr>
          <w:rFonts w:eastAsia="Times New Roman" w:cs="Arial"/>
          <w:color w:val="3D4045"/>
        </w:rPr>
        <w:t>dano</w:t>
      </w:r>
      <w:proofErr w:type="spellEnd"/>
      <w:r w:rsidRPr="0074252F">
        <w:rPr>
          <w:rFonts w:eastAsia="Times New Roman" w:cs="Arial"/>
          <w:color w:val="3D4045"/>
        </w:rPr>
        <w:t xml:space="preserve"> ao erário. Assim, propôs a unidade instrutiva que não sejam adquiridos os itens para os quais a respectiva licitante vencedora não tenha apresentado o menor preço, vedando ainda as adesões à ata. Ao discordar dessa tese, o relator anotou que o potencial dano apresentado, se comparado com o montante envolvido na licitação, “não justifica, por si só, a proposta inicial da unidade instrutiva de se determinar ao órgão que se abstenha de adquirir esses itens e, ainda, autorizar adesões” Explicou que “a existência de itens com preços superiores aos concorrentes não é algo estranho em uma licitação por grupamento, com diversos itens em cada lote”, sendo razoável que “a empresa vencedora não detenha os menores preços em todos os itens ofertados, como ocorre no presente caso”. Ainda sobre a proposta da unidade instrutiva, ressaltou que a “empresa licitante, ao compor os preços dos lotes, pode ter trabalhado cada item com margens variáveis”, de forma que “a retirada de um ou outro item pode afetar o efetivo interesse da licitante vencedora em ser contratada”. Em relação à alegada afronta à Súmula 247 do TCU, destacou o condutor do processo entendimento expresso em julgado de sua </w:t>
      </w:r>
      <w:r w:rsidRPr="0074252F">
        <w:rPr>
          <w:rFonts w:eastAsia="Times New Roman" w:cs="Arial"/>
          <w:color w:val="3D4045"/>
        </w:rPr>
        <w:lastRenderedPageBreak/>
        <w:t xml:space="preserve">relatoria, no sentido de que “a adjudicação por grupo ou lote não pode ser tida, em princípio, como irregular (…) a Súmula nº 247 do TCU estabelece que as compras devam ser realizadas por item e não por preço global, sempre que não haja prejuízo para o conjunto ou perda da economia de escala”. Nesse sentido, entendeu o relator que não houve a alegada afronta à jurisprudência do TCU, ressaltando que “a interpretação da Súmula/TCU 247 não pode se restringir à sua literalidade, quando ela se refere a itens. </w:t>
      </w:r>
      <w:r w:rsidRPr="003479EB">
        <w:rPr>
          <w:rFonts w:eastAsia="Times New Roman" w:cs="Arial"/>
          <w:color w:val="3D4045"/>
          <w:highlight w:val="yellow"/>
        </w:rPr>
        <w:t xml:space="preserve">A partir de uma interpretação sistêmica, há de se entender itens, lotes e grupos”. Por fim, dissentindo da unidade técnica, propôs o relator emitir determinação ao órgão para que “se abstenha de autorizar adesões à Ata de Registro de Preços, individualmente, no que diz respeito aos itens 3, 8, 13, 14 e 15 do Pregão Eletrônico (…), a menos que o aderente </w:t>
      </w:r>
      <w:proofErr w:type="gramStart"/>
      <w:r w:rsidRPr="003479EB">
        <w:rPr>
          <w:rFonts w:eastAsia="Times New Roman" w:cs="Arial"/>
          <w:color w:val="3D4045"/>
          <w:highlight w:val="yellow"/>
        </w:rPr>
        <w:t>manifeste-se</w:t>
      </w:r>
      <w:proofErr w:type="gramEnd"/>
      <w:r w:rsidRPr="003479EB">
        <w:rPr>
          <w:rFonts w:eastAsia="Times New Roman" w:cs="Arial"/>
          <w:color w:val="3D4045"/>
          <w:highlight w:val="yellow"/>
        </w:rPr>
        <w:t xml:space="preserve"> no sentido de contratar a totalidade do lote”. Adicionalmente, propôs “dar ciência ao órgão que, no caso de se licitar itens agrupados, no processo licitatório respectivo deve constar justificativa da vantagem da escolha, devidamente fundamentada”. O Tribunal, ao acolher o voto do relator, julgou parcialmente procedente a Representação</w:t>
      </w:r>
      <w:bookmarkStart w:id="0" w:name="_GoBack"/>
      <w:bookmarkEnd w:id="0"/>
      <w:r w:rsidRPr="0074252F">
        <w:rPr>
          <w:rFonts w:eastAsia="Times New Roman" w:cs="Arial"/>
          <w:color w:val="3D4045"/>
        </w:rPr>
        <w:t>. </w:t>
      </w:r>
      <w:r w:rsidRPr="0074252F">
        <w:rPr>
          <w:rFonts w:eastAsia="Times New Roman" w:cs="Arial"/>
          <w:b/>
          <w:bCs/>
          <w:color w:val="3D4045"/>
        </w:rPr>
        <w:t>Acórdão 5134/2014-Segunda Câmara, TC 015.249/2014-0, relator Ministro José Jorge, 23.9.2014.</w:t>
      </w:r>
    </w:p>
    <w:p w:rsidR="0074252F" w:rsidRPr="0074252F" w:rsidRDefault="0074252F" w:rsidP="0074252F">
      <w:pPr>
        <w:spacing w:before="0" w:after="225" w:line="240" w:lineRule="auto"/>
        <w:rPr>
          <w:rFonts w:eastAsia="Times New Roman" w:cs="Arial"/>
          <w:color w:val="3D4045"/>
        </w:rPr>
      </w:pPr>
      <w:r w:rsidRPr="0074252F">
        <w:rPr>
          <w:rFonts w:eastAsia="Times New Roman" w:cs="Arial"/>
          <w:color w:val="3D4045"/>
        </w:rPr>
        <w:t>S.M.J.</w:t>
      </w:r>
    </w:p>
    <w:p w:rsidR="0074252F" w:rsidRPr="0074252F" w:rsidRDefault="0074252F" w:rsidP="0074252F">
      <w:pPr>
        <w:spacing w:before="0" w:line="240" w:lineRule="auto"/>
        <w:rPr>
          <w:rFonts w:eastAsia="Times New Roman" w:cs="Arial"/>
          <w:color w:val="3D4045"/>
        </w:rPr>
      </w:pPr>
      <w:r w:rsidRPr="0074252F">
        <w:rPr>
          <w:rFonts w:eastAsia="Times New Roman" w:cs="Arial"/>
          <w:color w:val="3D4045"/>
        </w:rPr>
        <w:t>Rodolfo André P. de Moura</w:t>
      </w:r>
      <w:r w:rsidRPr="0074252F">
        <w:rPr>
          <w:rFonts w:eastAsia="Times New Roman" w:cs="Arial"/>
          <w:color w:val="3D4045"/>
        </w:rPr>
        <w:br/>
        <w:t>Consultor Jurídico</w:t>
      </w:r>
      <w:r w:rsidRPr="0074252F">
        <w:rPr>
          <w:rFonts w:eastAsia="Times New Roman" w:cs="Arial"/>
          <w:color w:val="3D4045"/>
        </w:rPr>
        <w:br/>
      </w:r>
      <w:hyperlink r:id="rId8" w:history="1">
        <w:r w:rsidRPr="0074252F">
          <w:rPr>
            <w:rFonts w:eastAsia="Times New Roman" w:cs="Arial"/>
            <w:color w:val="1A78EF"/>
            <w:u w:val="single"/>
          </w:rPr>
          <w:t>juridico@conlicitacao.com.br</w:t>
        </w:r>
      </w:hyperlink>
    </w:p>
    <w:sectPr w:rsidR="0074252F" w:rsidRPr="0074252F" w:rsidSect="00846BB4">
      <w:headerReference w:type="default" r:id="rId9"/>
      <w:footerReference w:type="even" r:id="rId10"/>
      <w:footerReference w:type="default" r:id="rId11"/>
      <w:type w:val="continuous"/>
      <w:pgSz w:w="11907" w:h="16840"/>
      <w:pgMar w:top="2126" w:right="1559" w:bottom="1843" w:left="1559" w:header="567" w:footer="1474" w:gutter="0"/>
      <w:pgNumType w:start="1"/>
      <w:cols w:space="709"/>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8D2" w:rsidRDefault="00A80A2B">
      <w:r>
        <w:separator/>
      </w:r>
    </w:p>
  </w:endnote>
  <w:endnote w:type="continuationSeparator" w:id="0">
    <w:p w:rsidR="008008D2" w:rsidRDefault="00A8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A3" w:rsidRPr="00BF5B62" w:rsidRDefault="000066A3" w:rsidP="00BF5B62">
    <w:pPr>
      <w:pStyle w:val="Rodap"/>
      <w:ind w:left="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20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6"/>
      <w:gridCol w:w="851"/>
    </w:tblGrid>
    <w:tr w:rsidR="00A96A30" w:rsidRPr="005102B9" w:rsidTr="00C105FC">
      <w:tc>
        <w:tcPr>
          <w:tcW w:w="9356" w:type="dxa"/>
          <w:vAlign w:val="center"/>
        </w:tcPr>
        <w:p w:rsidR="00A96A30" w:rsidRPr="005102B9" w:rsidRDefault="00A96A30" w:rsidP="008C618C">
          <w:pPr>
            <w:pStyle w:val="Rodap"/>
          </w:pPr>
          <w:r w:rsidRPr="005102B9">
            <w:t>Cód</w:t>
          </w:r>
          <w:r w:rsidR="00BA628F" w:rsidRPr="005102B9">
            <w:t>.</w:t>
          </w:r>
          <w:r w:rsidRPr="005102B9">
            <w:t xml:space="preserve"> </w:t>
          </w:r>
          <w:r w:rsidR="008C618C">
            <w:t>233</w:t>
          </w:r>
          <w:r w:rsidRPr="005102B9">
            <w:t xml:space="preserve"> (Versão 0</w:t>
          </w:r>
          <w:r w:rsidR="008C618C">
            <w:t>2</w:t>
          </w:r>
          <w:r w:rsidRPr="005102B9">
            <w:t>)</w:t>
          </w:r>
        </w:p>
      </w:tc>
      <w:tc>
        <w:tcPr>
          <w:tcW w:w="851" w:type="dxa"/>
          <w:vAlign w:val="center"/>
        </w:tcPr>
        <w:p w:rsidR="00A96A30" w:rsidRPr="00B83071" w:rsidRDefault="00A96A30" w:rsidP="006376F2">
          <w:pPr>
            <w:pStyle w:val="Rodap"/>
            <w:jc w:val="right"/>
            <w:rPr>
              <w:rStyle w:val="Nmerodepgina"/>
            </w:rPr>
          </w:pPr>
          <w:r w:rsidRPr="00B83071">
            <w:rPr>
              <w:rStyle w:val="Nmerodepgina"/>
            </w:rPr>
            <w:fldChar w:fldCharType="begin"/>
          </w:r>
          <w:r w:rsidRPr="00B83071">
            <w:rPr>
              <w:rStyle w:val="Nmerodepgina"/>
            </w:rPr>
            <w:instrText>PAGE   \* MERGEFORMAT</w:instrText>
          </w:r>
          <w:r w:rsidRPr="00B83071">
            <w:rPr>
              <w:rStyle w:val="Nmerodepgina"/>
            </w:rPr>
            <w:fldChar w:fldCharType="separate"/>
          </w:r>
          <w:r w:rsidR="003479EB">
            <w:rPr>
              <w:rStyle w:val="Nmerodepgina"/>
              <w:noProof/>
            </w:rPr>
            <w:t>3</w:t>
          </w:r>
          <w:r w:rsidRPr="00B83071">
            <w:rPr>
              <w:rStyle w:val="Nmerodepgina"/>
            </w:rPr>
            <w:fldChar w:fldCharType="end"/>
          </w:r>
        </w:p>
      </w:tc>
    </w:tr>
  </w:tbl>
  <w:p w:rsidR="008008D2" w:rsidRPr="006B5140" w:rsidRDefault="008008D2" w:rsidP="009121BE">
    <w:pPr>
      <w:pStyle w:val="auxiliar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8D2" w:rsidRDefault="00A80A2B">
      <w:r>
        <w:separator/>
      </w:r>
    </w:p>
  </w:footnote>
  <w:footnote w:type="continuationSeparator" w:id="0">
    <w:p w:rsidR="008008D2" w:rsidRDefault="00A80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text" w:horzAnchor="page" w:tblpX="852" w:tblpY="1"/>
      <w:tblOverlap w:val="never"/>
      <w:tblW w:w="10490" w:type="dxa"/>
      <w:tblLayout w:type="fixed"/>
      <w:tblCellMar>
        <w:left w:w="0" w:type="dxa"/>
        <w:right w:w="0" w:type="dxa"/>
      </w:tblCellMar>
      <w:tblLook w:val="0000" w:firstRow="0" w:lastRow="0" w:firstColumn="0" w:lastColumn="0" w:noHBand="0" w:noVBand="0"/>
    </w:tblPr>
    <w:tblGrid>
      <w:gridCol w:w="2694"/>
      <w:gridCol w:w="4394"/>
      <w:gridCol w:w="992"/>
      <w:gridCol w:w="2410"/>
    </w:tblGrid>
    <w:tr w:rsidR="004611F4" w:rsidTr="003B18FB">
      <w:trPr>
        <w:trHeight w:val="283"/>
      </w:trPr>
      <w:tc>
        <w:tcPr>
          <w:tcW w:w="2694" w:type="dxa"/>
          <w:vMerge w:val="restart"/>
        </w:tcPr>
        <w:p w:rsidR="004611F4" w:rsidRPr="00081E47" w:rsidRDefault="00E703AB" w:rsidP="003B18FB">
          <w:pPr>
            <w:spacing w:before="0" w:line="240" w:lineRule="auto"/>
            <w:rPr>
              <w:rFonts w:ascii="Times New Roman" w:hAnsi="Times New Roman" w:cs="Times New Roman"/>
              <w:b/>
              <w:bCs/>
              <w:sz w:val="12"/>
              <w:szCs w:val="12"/>
            </w:rPr>
          </w:pPr>
          <w:r>
            <w:object w:dxaOrig="10260" w:dyaOrig="4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3pt;height:56.55pt;mso-position-horizontal:absolute" o:ole="">
                <v:imagedata r:id="rId1" o:title=""/>
              </v:shape>
              <o:OLEObject Type="Embed" ProgID="PBrush" ShapeID="_x0000_i1025" DrawAspect="Content" ObjectID="_1649855010" r:id="rId2"/>
            </w:object>
          </w:r>
        </w:p>
      </w:tc>
      <w:tc>
        <w:tcPr>
          <w:tcW w:w="4394" w:type="dxa"/>
          <w:vMerge w:val="restart"/>
          <w:tcBorders>
            <w:right w:val="single" w:sz="8" w:space="0" w:color="auto"/>
          </w:tcBorders>
          <w:vAlign w:val="center"/>
        </w:tcPr>
        <w:p w:rsidR="004611F4" w:rsidRPr="008E5BAC" w:rsidRDefault="004611F4" w:rsidP="003B18FB">
          <w:pPr>
            <w:pStyle w:val="Descrio"/>
            <w:tabs>
              <w:tab w:val="clear" w:pos="8040"/>
            </w:tabs>
          </w:pPr>
        </w:p>
      </w:tc>
      <w:tc>
        <w:tcPr>
          <w:tcW w:w="992" w:type="dxa"/>
          <w:tcBorders>
            <w:top w:val="single" w:sz="8" w:space="0" w:color="auto"/>
            <w:left w:val="single" w:sz="8" w:space="0" w:color="auto"/>
          </w:tcBorders>
          <w:vAlign w:val="center"/>
        </w:tcPr>
        <w:p w:rsidR="004611F4" w:rsidRPr="00F14C0B" w:rsidRDefault="004611F4" w:rsidP="003B18FB">
          <w:pPr>
            <w:pStyle w:val="Carimbo"/>
            <w:rPr>
              <w:b/>
            </w:rPr>
          </w:pPr>
          <w:r w:rsidRPr="00F14C0B">
            <w:t>Folha nº</w:t>
          </w:r>
        </w:p>
      </w:tc>
      <w:tc>
        <w:tcPr>
          <w:tcW w:w="2410" w:type="dxa"/>
          <w:tcBorders>
            <w:top w:val="single" w:sz="8" w:space="0" w:color="auto"/>
            <w:right w:val="single" w:sz="8" w:space="0" w:color="auto"/>
          </w:tcBorders>
          <w:vAlign w:val="center"/>
        </w:tcPr>
        <w:p w:rsidR="004611F4" w:rsidRPr="00F14C0B" w:rsidRDefault="004611F4" w:rsidP="003B18FB">
          <w:pPr>
            <w:pStyle w:val="Carimbo"/>
          </w:pPr>
        </w:p>
      </w:tc>
    </w:tr>
    <w:tr w:rsidR="004611F4" w:rsidTr="003B18FB">
      <w:trPr>
        <w:trHeight w:hRule="exact" w:val="283"/>
      </w:trPr>
      <w:tc>
        <w:tcPr>
          <w:tcW w:w="2694" w:type="dxa"/>
          <w:vMerge/>
          <w:vAlign w:val="center"/>
        </w:tcPr>
        <w:p w:rsidR="004611F4" w:rsidRDefault="004611F4" w:rsidP="003B18FB">
          <w:pPr>
            <w:spacing w:before="0" w:line="240" w:lineRule="auto"/>
          </w:pPr>
        </w:p>
      </w:tc>
      <w:tc>
        <w:tcPr>
          <w:tcW w:w="4394" w:type="dxa"/>
          <w:vMerge/>
          <w:tcBorders>
            <w:right w:val="single" w:sz="8" w:space="0" w:color="auto"/>
          </w:tcBorders>
          <w:vAlign w:val="center"/>
        </w:tcPr>
        <w:p w:rsidR="004611F4" w:rsidRPr="008E5BAC" w:rsidRDefault="004611F4" w:rsidP="003B18FB">
          <w:pPr>
            <w:pStyle w:val="Descrio"/>
            <w:tabs>
              <w:tab w:val="clear" w:pos="8040"/>
            </w:tabs>
          </w:pPr>
        </w:p>
      </w:tc>
      <w:tc>
        <w:tcPr>
          <w:tcW w:w="992" w:type="dxa"/>
          <w:tcBorders>
            <w:left w:val="single" w:sz="8" w:space="0" w:color="auto"/>
          </w:tcBorders>
          <w:vAlign w:val="center"/>
        </w:tcPr>
        <w:p w:rsidR="004611F4" w:rsidRPr="003D62A1" w:rsidRDefault="004611F4" w:rsidP="003B18FB">
          <w:pPr>
            <w:pStyle w:val="Carimbo"/>
            <w:rPr>
              <w:b/>
            </w:rPr>
          </w:pPr>
          <w:r w:rsidRPr="003D62A1">
            <w:t>Proc. nº</w:t>
          </w:r>
        </w:p>
      </w:tc>
      <w:tc>
        <w:tcPr>
          <w:tcW w:w="2410" w:type="dxa"/>
          <w:tcBorders>
            <w:right w:val="single" w:sz="8" w:space="0" w:color="auto"/>
          </w:tcBorders>
          <w:vAlign w:val="center"/>
        </w:tcPr>
        <w:p w:rsidR="004611F4" w:rsidRPr="00F14C0B" w:rsidRDefault="004611F4" w:rsidP="003B18FB">
          <w:pPr>
            <w:pStyle w:val="Carimbo"/>
          </w:pPr>
        </w:p>
      </w:tc>
    </w:tr>
    <w:tr w:rsidR="005A79A1" w:rsidTr="003B18FB">
      <w:trPr>
        <w:trHeight w:hRule="exact" w:val="567"/>
      </w:trPr>
      <w:tc>
        <w:tcPr>
          <w:tcW w:w="2694" w:type="dxa"/>
          <w:vMerge/>
          <w:vAlign w:val="center"/>
        </w:tcPr>
        <w:p w:rsidR="005A79A1" w:rsidRDefault="005A79A1" w:rsidP="003B18FB">
          <w:pPr>
            <w:spacing w:before="0" w:line="240" w:lineRule="auto"/>
          </w:pPr>
        </w:p>
      </w:tc>
      <w:tc>
        <w:tcPr>
          <w:tcW w:w="4394" w:type="dxa"/>
          <w:vMerge/>
          <w:tcBorders>
            <w:right w:val="single" w:sz="8" w:space="0" w:color="auto"/>
          </w:tcBorders>
          <w:vAlign w:val="center"/>
        </w:tcPr>
        <w:p w:rsidR="005A79A1" w:rsidRPr="008E5BAC" w:rsidRDefault="005A79A1" w:rsidP="003B18FB">
          <w:pPr>
            <w:pStyle w:val="Descrio"/>
            <w:tabs>
              <w:tab w:val="clear" w:pos="8040"/>
            </w:tabs>
          </w:pPr>
        </w:p>
      </w:tc>
      <w:tc>
        <w:tcPr>
          <w:tcW w:w="3402" w:type="dxa"/>
          <w:gridSpan w:val="2"/>
          <w:tcBorders>
            <w:left w:val="single" w:sz="8" w:space="0" w:color="auto"/>
            <w:bottom w:val="single" w:sz="8" w:space="0" w:color="auto"/>
            <w:right w:val="single" w:sz="8" w:space="0" w:color="auto"/>
          </w:tcBorders>
          <w:vAlign w:val="center"/>
        </w:tcPr>
        <w:p w:rsidR="003D62A1" w:rsidRPr="00F14C0B" w:rsidRDefault="003D62A1" w:rsidP="003B18FB">
          <w:pPr>
            <w:pStyle w:val="Carimbo2"/>
          </w:pPr>
        </w:p>
      </w:tc>
    </w:tr>
  </w:tbl>
  <w:p w:rsidR="008008D2" w:rsidRDefault="008008D2" w:rsidP="0083758B">
    <w:pPr>
      <w:pStyle w:val="auxiliar1"/>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F4695"/>
    <w:multiLevelType w:val="multilevel"/>
    <w:tmpl w:val="E4F66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A32BC"/>
    <w:multiLevelType w:val="multilevel"/>
    <w:tmpl w:val="297497BE"/>
    <w:lvl w:ilvl="0">
      <w:start w:val="1"/>
      <w:numFmt w:val="decimal"/>
      <w:lvlText w:val="%1."/>
      <w:lvlJc w:val="left"/>
      <w:pPr>
        <w:ind w:left="567" w:hanging="425"/>
      </w:pPr>
      <w:rPr>
        <w:rFonts w:ascii="Arial" w:hAnsi="Arial" w:cs="Arial" w:hint="default"/>
        <w:sz w:val="24"/>
        <w:szCs w:val="24"/>
      </w:rPr>
    </w:lvl>
    <w:lvl w:ilvl="1">
      <w:start w:val="1"/>
      <w:numFmt w:val="decimal"/>
      <w:lvlText w:val="%1.%2."/>
      <w:lvlJc w:val="left"/>
      <w:pPr>
        <w:ind w:left="709" w:hanging="567"/>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851" w:hanging="709"/>
      </w:pPr>
      <w:rPr>
        <w:rFonts w:hint="default"/>
      </w:rPr>
    </w:lvl>
    <w:lvl w:ilvl="3">
      <w:start w:val="1"/>
      <w:numFmt w:val="lowerLetter"/>
      <w:lvlText w:val="%4)"/>
      <w:lvlJc w:val="left"/>
      <w:pPr>
        <w:ind w:left="1418" w:hanging="426"/>
      </w:pPr>
      <w:rPr>
        <w:rFonts w:hint="default"/>
      </w:rPr>
    </w:lvl>
    <w:lvl w:ilvl="4">
      <w:start w:val="1"/>
      <w:numFmt w:val="none"/>
      <w:lvlText w:val=""/>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C04F44"/>
    <w:multiLevelType w:val="hybridMultilevel"/>
    <w:tmpl w:val="2D4C1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D3528AB"/>
    <w:multiLevelType w:val="multilevel"/>
    <w:tmpl w:val="AD4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506519"/>
    <w:multiLevelType w:val="hybridMultilevel"/>
    <w:tmpl w:val="232A4A62"/>
    <w:lvl w:ilvl="0" w:tplc="03AE93AE">
      <w:start w:val="4"/>
      <w:numFmt w:val="bullet"/>
      <w:lvlText w:val="-"/>
      <w:lvlJc w:val="left"/>
      <w:pPr>
        <w:tabs>
          <w:tab w:val="num" w:pos="720"/>
        </w:tabs>
        <w:ind w:left="720" w:hanging="360"/>
      </w:pPr>
      <w:rPr>
        <w:rFonts w:ascii="Times New Roman" w:eastAsia="Times New Roman" w:hAnsi="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65103BE"/>
    <w:multiLevelType w:val="hybridMultilevel"/>
    <w:tmpl w:val="9BD27898"/>
    <w:lvl w:ilvl="0" w:tplc="FB626AAE">
      <w:start w:val="1"/>
      <w:numFmt w:val="bullet"/>
      <w:pStyle w:val="ItemManifestacao"/>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6" w15:restartNumberingAfterBreak="0">
    <w:nsid w:val="694A1192"/>
    <w:multiLevelType w:val="multilevel"/>
    <w:tmpl w:val="6A7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F50757"/>
    <w:multiLevelType w:val="multilevel"/>
    <w:tmpl w:val="FDFEB236"/>
    <w:lvl w:ilvl="0">
      <w:start w:val="1"/>
      <w:numFmt w:val="decimal"/>
      <w:pStyle w:val="Ttulo1"/>
      <w:lvlText w:val="%1."/>
      <w:lvlJc w:val="left"/>
      <w:pPr>
        <w:ind w:left="502" w:hanging="360"/>
      </w:pPr>
      <w:rPr>
        <w:rFonts w:hint="default"/>
      </w:rPr>
    </w:lvl>
    <w:lvl w:ilvl="1">
      <w:start w:val="1"/>
      <w:numFmt w:val="decimal"/>
      <w:pStyle w:val="Ttulo2"/>
      <w:isLgl/>
      <w:lvlText w:val="%1.%2."/>
      <w:lvlJc w:val="left"/>
      <w:pPr>
        <w:ind w:left="862"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isLgl/>
      <w:lvlText w:val="%1.%2.%3."/>
      <w:lvlJc w:val="left"/>
      <w:pPr>
        <w:ind w:left="862" w:hanging="720"/>
      </w:pPr>
      <w:rPr>
        <w:rFonts w:hint="default"/>
      </w:rPr>
    </w:lvl>
    <w:lvl w:ilvl="3">
      <w:start w:val="1"/>
      <w:numFmt w:val="decimal"/>
      <w:pStyle w:val="Ttulo4"/>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15:restartNumberingAfterBreak="0">
    <w:nsid w:val="6D21526F"/>
    <w:multiLevelType w:val="multilevel"/>
    <w:tmpl w:val="AFD0585C"/>
    <w:lvl w:ilvl="0">
      <w:start w:val="1"/>
      <w:numFmt w:val="bullet"/>
      <w:pStyle w:val="Itemizao"/>
      <w:lvlText w:val=""/>
      <w:lvlJc w:val="left"/>
      <w:pPr>
        <w:ind w:left="360" w:hanging="360"/>
      </w:pPr>
      <w:rPr>
        <w:rFonts w:ascii="Symbol" w:hAnsi="Symbol"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F2E78C0"/>
    <w:multiLevelType w:val="multilevel"/>
    <w:tmpl w:val="4ECC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C1BCE"/>
    <w:multiLevelType w:val="multilevel"/>
    <w:tmpl w:val="C388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lvlOverride w:ilvl="0">
      <w:startOverride w:val="3"/>
    </w:lvlOverride>
  </w:num>
  <w:num w:numId="3">
    <w:abstractNumId w:val="8"/>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5"/>
  </w:num>
  <w:num w:numId="15">
    <w:abstractNumId w:val="2"/>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10"/>
  </w:num>
  <w:num w:numId="29">
    <w:abstractNumId w:val="9"/>
  </w:num>
  <w:num w:numId="30">
    <w:abstractNumId w:val="0"/>
  </w:num>
  <w:num w:numId="31">
    <w:abstractNumId w:val="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embedSystemFonts/>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035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A2B"/>
    <w:rsid w:val="000066A3"/>
    <w:rsid w:val="00006E99"/>
    <w:rsid w:val="0001595D"/>
    <w:rsid w:val="00056C4F"/>
    <w:rsid w:val="00070491"/>
    <w:rsid w:val="00081E47"/>
    <w:rsid w:val="000B5C1E"/>
    <w:rsid w:val="000B5F72"/>
    <w:rsid w:val="000C3CE8"/>
    <w:rsid w:val="000C739D"/>
    <w:rsid w:val="000F5A30"/>
    <w:rsid w:val="0011657C"/>
    <w:rsid w:val="00121D30"/>
    <w:rsid w:val="0012368B"/>
    <w:rsid w:val="00130495"/>
    <w:rsid w:val="00133A52"/>
    <w:rsid w:val="00140225"/>
    <w:rsid w:val="0015244E"/>
    <w:rsid w:val="00193C2F"/>
    <w:rsid w:val="001A320A"/>
    <w:rsid w:val="001A329A"/>
    <w:rsid w:val="001A5844"/>
    <w:rsid w:val="001B368F"/>
    <w:rsid w:val="001B511E"/>
    <w:rsid w:val="001B7B14"/>
    <w:rsid w:val="001C4D72"/>
    <w:rsid w:val="001E1BFB"/>
    <w:rsid w:val="001E7CC9"/>
    <w:rsid w:val="001F096B"/>
    <w:rsid w:val="00221569"/>
    <w:rsid w:val="0022367B"/>
    <w:rsid w:val="00225C9F"/>
    <w:rsid w:val="002304C1"/>
    <w:rsid w:val="00250434"/>
    <w:rsid w:val="00251D87"/>
    <w:rsid w:val="00254D44"/>
    <w:rsid w:val="002632A5"/>
    <w:rsid w:val="002655E8"/>
    <w:rsid w:val="00287D07"/>
    <w:rsid w:val="002A183C"/>
    <w:rsid w:val="002B44DE"/>
    <w:rsid w:val="002B74E1"/>
    <w:rsid w:val="002D1EE6"/>
    <w:rsid w:val="002D1F8D"/>
    <w:rsid w:val="00310401"/>
    <w:rsid w:val="003479EB"/>
    <w:rsid w:val="0035440E"/>
    <w:rsid w:val="003628D1"/>
    <w:rsid w:val="00374A6E"/>
    <w:rsid w:val="00386579"/>
    <w:rsid w:val="00393698"/>
    <w:rsid w:val="003A099B"/>
    <w:rsid w:val="003B18FB"/>
    <w:rsid w:val="003B4820"/>
    <w:rsid w:val="003C1725"/>
    <w:rsid w:val="003C2EC9"/>
    <w:rsid w:val="003D4A31"/>
    <w:rsid w:val="003D62A1"/>
    <w:rsid w:val="003E02F7"/>
    <w:rsid w:val="003E2D06"/>
    <w:rsid w:val="003E7192"/>
    <w:rsid w:val="003F4F5F"/>
    <w:rsid w:val="004031C1"/>
    <w:rsid w:val="00427748"/>
    <w:rsid w:val="00444BB6"/>
    <w:rsid w:val="00446AF3"/>
    <w:rsid w:val="004504BF"/>
    <w:rsid w:val="00457E39"/>
    <w:rsid w:val="004611F4"/>
    <w:rsid w:val="00472302"/>
    <w:rsid w:val="004835C8"/>
    <w:rsid w:val="004A3D4F"/>
    <w:rsid w:val="004B0739"/>
    <w:rsid w:val="004B3EEB"/>
    <w:rsid w:val="004B5FEC"/>
    <w:rsid w:val="004B77F6"/>
    <w:rsid w:val="004D3B22"/>
    <w:rsid w:val="004E388F"/>
    <w:rsid w:val="004F792F"/>
    <w:rsid w:val="005102B9"/>
    <w:rsid w:val="005110A0"/>
    <w:rsid w:val="005338CA"/>
    <w:rsid w:val="0056043C"/>
    <w:rsid w:val="0057441A"/>
    <w:rsid w:val="00584B34"/>
    <w:rsid w:val="0058783C"/>
    <w:rsid w:val="00591F15"/>
    <w:rsid w:val="005929CD"/>
    <w:rsid w:val="00593A5E"/>
    <w:rsid w:val="005A79A1"/>
    <w:rsid w:val="005B5452"/>
    <w:rsid w:val="005C1366"/>
    <w:rsid w:val="006156CF"/>
    <w:rsid w:val="00632472"/>
    <w:rsid w:val="006376F2"/>
    <w:rsid w:val="00694893"/>
    <w:rsid w:val="006953DB"/>
    <w:rsid w:val="00697D61"/>
    <w:rsid w:val="006B022B"/>
    <w:rsid w:val="006B0852"/>
    <w:rsid w:val="006B5140"/>
    <w:rsid w:val="006C231E"/>
    <w:rsid w:val="006D7F04"/>
    <w:rsid w:val="006E5FCA"/>
    <w:rsid w:val="006F1FB1"/>
    <w:rsid w:val="006F5ADA"/>
    <w:rsid w:val="00702B16"/>
    <w:rsid w:val="00707954"/>
    <w:rsid w:val="0072243F"/>
    <w:rsid w:val="00722A29"/>
    <w:rsid w:val="0074252F"/>
    <w:rsid w:val="00774C31"/>
    <w:rsid w:val="007906F6"/>
    <w:rsid w:val="00795300"/>
    <w:rsid w:val="007B0690"/>
    <w:rsid w:val="008008D2"/>
    <w:rsid w:val="00804B2A"/>
    <w:rsid w:val="00824CEB"/>
    <w:rsid w:val="0083088D"/>
    <w:rsid w:val="0083442F"/>
    <w:rsid w:val="0083758B"/>
    <w:rsid w:val="00846BB4"/>
    <w:rsid w:val="00875631"/>
    <w:rsid w:val="00877758"/>
    <w:rsid w:val="00887758"/>
    <w:rsid w:val="008934AF"/>
    <w:rsid w:val="00896B01"/>
    <w:rsid w:val="008B33D0"/>
    <w:rsid w:val="008C068D"/>
    <w:rsid w:val="008C618C"/>
    <w:rsid w:val="008C72BA"/>
    <w:rsid w:val="008E1ABE"/>
    <w:rsid w:val="008E3924"/>
    <w:rsid w:val="008E5BAC"/>
    <w:rsid w:val="00900269"/>
    <w:rsid w:val="00904EA2"/>
    <w:rsid w:val="00911532"/>
    <w:rsid w:val="009121BE"/>
    <w:rsid w:val="00915379"/>
    <w:rsid w:val="0092799F"/>
    <w:rsid w:val="0094012A"/>
    <w:rsid w:val="00940B8A"/>
    <w:rsid w:val="00947559"/>
    <w:rsid w:val="00954F40"/>
    <w:rsid w:val="00977279"/>
    <w:rsid w:val="009A7FA6"/>
    <w:rsid w:val="009B1173"/>
    <w:rsid w:val="009B2EC5"/>
    <w:rsid w:val="009B3A59"/>
    <w:rsid w:val="009C405B"/>
    <w:rsid w:val="009F5E76"/>
    <w:rsid w:val="00A10473"/>
    <w:rsid w:val="00A26B25"/>
    <w:rsid w:val="00A3339E"/>
    <w:rsid w:val="00A42D6E"/>
    <w:rsid w:val="00A46867"/>
    <w:rsid w:val="00A50AA1"/>
    <w:rsid w:val="00A608D6"/>
    <w:rsid w:val="00A61D51"/>
    <w:rsid w:val="00A65D59"/>
    <w:rsid w:val="00A76991"/>
    <w:rsid w:val="00A80A2B"/>
    <w:rsid w:val="00A930FF"/>
    <w:rsid w:val="00A96A30"/>
    <w:rsid w:val="00AA071D"/>
    <w:rsid w:val="00AA3277"/>
    <w:rsid w:val="00AB1FAA"/>
    <w:rsid w:val="00AE5593"/>
    <w:rsid w:val="00AE6BA3"/>
    <w:rsid w:val="00AF0DDF"/>
    <w:rsid w:val="00B027AC"/>
    <w:rsid w:val="00B20A51"/>
    <w:rsid w:val="00B34419"/>
    <w:rsid w:val="00B37FDF"/>
    <w:rsid w:val="00B4333E"/>
    <w:rsid w:val="00B6035A"/>
    <w:rsid w:val="00B83071"/>
    <w:rsid w:val="00B8640F"/>
    <w:rsid w:val="00B97D8D"/>
    <w:rsid w:val="00BA1413"/>
    <w:rsid w:val="00BA5D29"/>
    <w:rsid w:val="00BA628F"/>
    <w:rsid w:val="00BA6D78"/>
    <w:rsid w:val="00BB0762"/>
    <w:rsid w:val="00BB2A08"/>
    <w:rsid w:val="00BB3CDD"/>
    <w:rsid w:val="00BC4FB9"/>
    <w:rsid w:val="00BC54A8"/>
    <w:rsid w:val="00BF0E81"/>
    <w:rsid w:val="00BF0F84"/>
    <w:rsid w:val="00BF4EC9"/>
    <w:rsid w:val="00BF5B62"/>
    <w:rsid w:val="00C105FC"/>
    <w:rsid w:val="00C13C76"/>
    <w:rsid w:val="00C37364"/>
    <w:rsid w:val="00C63C0F"/>
    <w:rsid w:val="00C921D5"/>
    <w:rsid w:val="00C9292A"/>
    <w:rsid w:val="00C96F25"/>
    <w:rsid w:val="00CA3DEE"/>
    <w:rsid w:val="00CB42FE"/>
    <w:rsid w:val="00CC27FE"/>
    <w:rsid w:val="00CD1BD3"/>
    <w:rsid w:val="00CE2E39"/>
    <w:rsid w:val="00CF6FB9"/>
    <w:rsid w:val="00D05156"/>
    <w:rsid w:val="00D12CE1"/>
    <w:rsid w:val="00D1302B"/>
    <w:rsid w:val="00D138D4"/>
    <w:rsid w:val="00D204F0"/>
    <w:rsid w:val="00D33341"/>
    <w:rsid w:val="00D342D2"/>
    <w:rsid w:val="00D35818"/>
    <w:rsid w:val="00D74CA5"/>
    <w:rsid w:val="00D94BB8"/>
    <w:rsid w:val="00DA4183"/>
    <w:rsid w:val="00DC3E05"/>
    <w:rsid w:val="00DD2400"/>
    <w:rsid w:val="00DE18EA"/>
    <w:rsid w:val="00DE195A"/>
    <w:rsid w:val="00DE4C32"/>
    <w:rsid w:val="00DE7DB4"/>
    <w:rsid w:val="00DF5550"/>
    <w:rsid w:val="00E12BB4"/>
    <w:rsid w:val="00E23360"/>
    <w:rsid w:val="00E35809"/>
    <w:rsid w:val="00E35897"/>
    <w:rsid w:val="00E43969"/>
    <w:rsid w:val="00E60A48"/>
    <w:rsid w:val="00E61FD9"/>
    <w:rsid w:val="00E6717C"/>
    <w:rsid w:val="00E703AB"/>
    <w:rsid w:val="00E94299"/>
    <w:rsid w:val="00E94952"/>
    <w:rsid w:val="00EC7640"/>
    <w:rsid w:val="00EE6729"/>
    <w:rsid w:val="00F05D06"/>
    <w:rsid w:val="00F14C0B"/>
    <w:rsid w:val="00F46249"/>
    <w:rsid w:val="00F47BA7"/>
    <w:rsid w:val="00F54023"/>
    <w:rsid w:val="00F55EF5"/>
    <w:rsid w:val="00F575BE"/>
    <w:rsid w:val="00F63F10"/>
    <w:rsid w:val="00F936AA"/>
    <w:rsid w:val="00F94082"/>
    <w:rsid w:val="00F94ECB"/>
    <w:rsid w:val="00FB3CF7"/>
    <w:rsid w:val="00FC1B68"/>
    <w:rsid w:val="00FC264C"/>
    <w:rsid w:val="00FD304B"/>
    <w:rsid w:val="00FE103C"/>
    <w:rsid w:val="00FF4C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0354"/>
    <o:shapelayout v:ext="edit">
      <o:idmap v:ext="edit" data="1"/>
    </o:shapelayout>
  </w:shapeDefaults>
  <w:decimalSymbol w:val=","/>
  <w:listSeparator w:val=";"/>
  <w14:defaultImageDpi w14:val="0"/>
  <w15:docId w15:val="{8E3CA682-C140-4873-8FE8-3F56853D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heme="minorBidi"/>
        <w:sz w:val="24"/>
        <w:szCs w:val="24"/>
        <w:lang w:val="pt-BR" w:eastAsia="pt-BR" w:bidi="ar-SA"/>
      </w:rPr>
    </w:rPrDefault>
    <w:pPrDefault>
      <w:pPr>
        <w:spacing w:before="240" w:line="360" w:lineRule="auto"/>
      </w:pPr>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qFormat="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Default Paragraph Font" w:semiHidden="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C264C"/>
  </w:style>
  <w:style w:type="paragraph" w:styleId="Ttulo1">
    <w:name w:val="heading 1"/>
    <w:next w:val="Corpodetexto"/>
    <w:link w:val="Ttulo1Char"/>
    <w:qFormat/>
    <w:rsid w:val="00446AF3"/>
    <w:pPr>
      <w:keepNext/>
      <w:numPr>
        <w:numId w:val="4"/>
      </w:numPr>
      <w:ind w:right="198"/>
      <w:contextualSpacing/>
      <w:outlineLvl w:val="0"/>
    </w:pPr>
    <w:rPr>
      <w:rFonts w:eastAsia="Times New Roman" w:cs="Arial"/>
      <w:b/>
      <w:bCs/>
      <w:caps/>
    </w:rPr>
  </w:style>
  <w:style w:type="paragraph" w:styleId="Ttulo2">
    <w:name w:val="heading 2"/>
    <w:basedOn w:val="Ttulo1"/>
    <w:next w:val="Corpodetexto"/>
    <w:link w:val="Ttulo2Char"/>
    <w:qFormat/>
    <w:rsid w:val="0058783C"/>
    <w:pPr>
      <w:numPr>
        <w:ilvl w:val="1"/>
      </w:numPr>
      <w:tabs>
        <w:tab w:val="left" w:pos="142"/>
      </w:tabs>
      <w:spacing w:line="240" w:lineRule="auto"/>
      <w:jc w:val="both"/>
      <w:outlineLvl w:val="1"/>
    </w:pPr>
    <w:rPr>
      <w:caps w:val="0"/>
      <w:szCs w:val="20"/>
    </w:rPr>
  </w:style>
  <w:style w:type="paragraph" w:styleId="Ttulo3">
    <w:name w:val="heading 3"/>
    <w:basedOn w:val="Ttulo2"/>
    <w:next w:val="Corpodetexto"/>
    <w:link w:val="Ttulo3Char"/>
    <w:qFormat/>
    <w:rsid w:val="009B2EC5"/>
    <w:pPr>
      <w:numPr>
        <w:ilvl w:val="2"/>
      </w:numPr>
      <w:outlineLvl w:val="2"/>
    </w:pPr>
  </w:style>
  <w:style w:type="paragraph" w:styleId="Ttulo4">
    <w:name w:val="heading 4"/>
    <w:basedOn w:val="Ttulo3"/>
    <w:next w:val="Normal"/>
    <w:link w:val="Ttulo4Char"/>
    <w:rsid w:val="009B2EC5"/>
    <w:pPr>
      <w:numPr>
        <w:ilvl w:val="3"/>
      </w:numPr>
      <w:outlineLvl w:val="3"/>
    </w:pPr>
  </w:style>
  <w:style w:type="paragraph" w:styleId="Ttulo5">
    <w:name w:val="heading 5"/>
    <w:basedOn w:val="Normal"/>
    <w:next w:val="Normal"/>
    <w:link w:val="Ttulo5Char"/>
    <w:uiPriority w:val="99"/>
    <w:semiHidden/>
    <w:pPr>
      <w:keepNext/>
      <w:outlineLvl w:val="4"/>
    </w:pPr>
    <w:rPr>
      <w:rFonts w:cs="Arial"/>
      <w:b/>
      <w:bCs/>
    </w:rPr>
  </w:style>
  <w:style w:type="paragraph" w:styleId="Ttulo6">
    <w:name w:val="heading 6"/>
    <w:basedOn w:val="Normal"/>
    <w:next w:val="Normal"/>
    <w:link w:val="Ttulo6Char"/>
    <w:uiPriority w:val="99"/>
    <w:semiHidden/>
    <w:pPr>
      <w:keepNext/>
      <w:ind w:left="-68"/>
      <w:outlineLvl w:val="5"/>
    </w:pPr>
    <w:rPr>
      <w:b/>
      <w:bCs/>
      <w:sz w:val="12"/>
      <w:szCs w:val="1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07954"/>
    <w:rPr>
      <w:rFonts w:eastAsia="Times New Roman" w:cs="Arial"/>
      <w:b/>
      <w:bCs/>
      <w:caps/>
    </w:rPr>
  </w:style>
  <w:style w:type="character" w:customStyle="1" w:styleId="Ttulo2Char">
    <w:name w:val="Título 2 Char"/>
    <w:basedOn w:val="Fontepargpadro"/>
    <w:link w:val="Ttulo2"/>
    <w:rsid w:val="00707954"/>
    <w:rPr>
      <w:rFonts w:eastAsia="Times New Roman" w:cs="Arial"/>
      <w:b/>
      <w:bCs/>
      <w:szCs w:val="20"/>
    </w:rPr>
  </w:style>
  <w:style w:type="character" w:customStyle="1" w:styleId="Ttulo3Char">
    <w:name w:val="Título 3 Char"/>
    <w:basedOn w:val="Fontepargpadro"/>
    <w:link w:val="Ttulo3"/>
    <w:rsid w:val="00707954"/>
    <w:rPr>
      <w:rFonts w:eastAsia="Times New Roman" w:cs="Arial"/>
      <w:b/>
      <w:bCs/>
      <w:szCs w:val="20"/>
    </w:rPr>
  </w:style>
  <w:style w:type="character" w:customStyle="1" w:styleId="Ttulo4Char">
    <w:name w:val="Título 4 Char"/>
    <w:basedOn w:val="Fontepargpadro"/>
    <w:link w:val="Ttulo4"/>
    <w:rsid w:val="00707954"/>
    <w:rPr>
      <w:rFonts w:eastAsia="Times New Roman" w:cs="Arial"/>
      <w:b/>
      <w:bCs/>
      <w:szCs w:val="20"/>
    </w:rPr>
  </w:style>
  <w:style w:type="character" w:customStyle="1" w:styleId="Ttulo5Char">
    <w:name w:val="Título 5 Char"/>
    <w:basedOn w:val="Fontepargpadro"/>
    <w:link w:val="Ttulo5"/>
    <w:uiPriority w:val="99"/>
    <w:semiHidden/>
    <w:rsid w:val="004B5FEC"/>
    <w:rPr>
      <w:rFonts w:ascii="Arial" w:hAnsi="Arial" w:cs="Arial"/>
      <w:b/>
      <w:bCs/>
      <w:sz w:val="24"/>
      <w:szCs w:val="24"/>
    </w:rPr>
  </w:style>
  <w:style w:type="character" w:customStyle="1" w:styleId="Ttulo6Char">
    <w:name w:val="Título 6 Char"/>
    <w:basedOn w:val="Fontepargpadro"/>
    <w:link w:val="Ttulo6"/>
    <w:uiPriority w:val="99"/>
    <w:semiHidden/>
    <w:rsid w:val="004B5FEC"/>
    <w:rPr>
      <w:rFonts w:ascii="Arial" w:hAnsi="Arial" w:cs="Times New Roman"/>
      <w:b/>
      <w:bCs/>
      <w:sz w:val="12"/>
      <w:szCs w:val="12"/>
    </w:rPr>
  </w:style>
  <w:style w:type="paragraph" w:styleId="Cabealho">
    <w:name w:val="header"/>
    <w:link w:val="CabealhoChar"/>
    <w:uiPriority w:val="99"/>
    <w:qFormat/>
    <w:rsid w:val="0058783C"/>
    <w:pPr>
      <w:tabs>
        <w:tab w:val="left" w:pos="8040"/>
      </w:tabs>
      <w:spacing w:before="0" w:line="240" w:lineRule="auto"/>
      <w:ind w:left="142" w:right="-1"/>
      <w:jc w:val="both"/>
    </w:pPr>
    <w:rPr>
      <w:rFonts w:eastAsia="Times New Roman" w:cs="Arial"/>
      <w:b/>
    </w:rPr>
  </w:style>
  <w:style w:type="character" w:customStyle="1" w:styleId="CabealhoChar">
    <w:name w:val="Cabeçalho Char"/>
    <w:basedOn w:val="Fontepargpadro"/>
    <w:link w:val="Cabealho"/>
    <w:uiPriority w:val="99"/>
    <w:rsid w:val="0058783C"/>
    <w:rPr>
      <w:rFonts w:eastAsia="Times New Roman" w:cs="Arial"/>
      <w:b/>
    </w:rPr>
  </w:style>
  <w:style w:type="paragraph" w:styleId="Rodap">
    <w:name w:val="footer"/>
    <w:basedOn w:val="Normal"/>
    <w:link w:val="RodapChar"/>
    <w:uiPriority w:val="99"/>
    <w:rsid w:val="006376F2"/>
    <w:pPr>
      <w:tabs>
        <w:tab w:val="left" w:pos="9639"/>
      </w:tabs>
      <w:spacing w:before="0" w:line="240" w:lineRule="auto"/>
      <w:ind w:left="176"/>
    </w:pPr>
    <w:rPr>
      <w:rFonts w:ascii="Times New Roman" w:hAnsi="Times New Roman"/>
      <w:sz w:val="16"/>
      <w:szCs w:val="16"/>
    </w:rPr>
  </w:style>
  <w:style w:type="character" w:customStyle="1" w:styleId="RodapChar">
    <w:name w:val="Rodapé Char"/>
    <w:basedOn w:val="Fontepargpadro"/>
    <w:link w:val="Rodap"/>
    <w:uiPriority w:val="99"/>
    <w:rsid w:val="006376F2"/>
    <w:rPr>
      <w:rFonts w:ascii="Times New Roman" w:hAnsi="Times New Roman"/>
      <w:sz w:val="16"/>
      <w:szCs w:val="16"/>
    </w:rPr>
  </w:style>
  <w:style w:type="character" w:styleId="Nmerodepgina">
    <w:name w:val="page number"/>
    <w:uiPriority w:val="99"/>
    <w:rsid w:val="006B5140"/>
    <w:rPr>
      <w:rFonts w:ascii="Times New Roman" w:hAnsi="Times New Roman" w:cs="Arial"/>
      <w:sz w:val="20"/>
      <w:szCs w:val="16"/>
    </w:rPr>
  </w:style>
  <w:style w:type="paragraph" w:styleId="Assinatura">
    <w:name w:val="Signature"/>
    <w:link w:val="AssinaturaChar"/>
    <w:uiPriority w:val="99"/>
    <w:rsid w:val="0058783C"/>
    <w:pPr>
      <w:adjustRightInd w:val="0"/>
      <w:spacing w:before="0" w:line="240" w:lineRule="auto"/>
      <w:jc w:val="center"/>
    </w:pPr>
    <w:rPr>
      <w:rFonts w:cs="Arial"/>
      <w:b/>
    </w:rPr>
  </w:style>
  <w:style w:type="character" w:customStyle="1" w:styleId="AssinaturaChar">
    <w:name w:val="Assinatura Char"/>
    <w:basedOn w:val="Fontepargpadro"/>
    <w:link w:val="Assinatura"/>
    <w:uiPriority w:val="99"/>
    <w:rsid w:val="0058783C"/>
    <w:rPr>
      <w:rFonts w:cs="Arial"/>
      <w:b/>
    </w:rPr>
  </w:style>
  <w:style w:type="paragraph" w:styleId="Data">
    <w:name w:val="Date"/>
    <w:basedOn w:val="Normal"/>
    <w:next w:val="Normal"/>
    <w:link w:val="DataChar"/>
    <w:uiPriority w:val="99"/>
    <w:rsid w:val="009B2EC5"/>
    <w:pPr>
      <w:adjustRightInd w:val="0"/>
      <w:spacing w:before="120"/>
      <w:ind w:right="-1"/>
      <w:jc w:val="center"/>
    </w:pPr>
    <w:rPr>
      <w:rFonts w:eastAsia="SimSun" w:cs="Arial"/>
      <w:bCs/>
      <w:iCs/>
      <w:lang w:eastAsia="ar-SA"/>
    </w:rPr>
  </w:style>
  <w:style w:type="character" w:customStyle="1" w:styleId="DataChar">
    <w:name w:val="Data Char"/>
    <w:basedOn w:val="Fontepargpadro"/>
    <w:link w:val="Data"/>
    <w:uiPriority w:val="99"/>
    <w:rsid w:val="009B2EC5"/>
    <w:rPr>
      <w:rFonts w:ascii="Arial" w:eastAsia="SimSun" w:hAnsi="Arial" w:cs="Arial"/>
      <w:bCs/>
      <w:iCs/>
      <w:sz w:val="24"/>
      <w:szCs w:val="24"/>
      <w:lang w:eastAsia="ar-SA"/>
    </w:rPr>
  </w:style>
  <w:style w:type="paragraph" w:customStyle="1" w:styleId="SubtituloManif">
    <w:name w:val="Subtitulo Manif"/>
    <w:basedOn w:val="Normal"/>
    <w:next w:val="Corpodetexto"/>
    <w:link w:val="SubtituloManifChar"/>
    <w:uiPriority w:val="1"/>
    <w:qFormat/>
    <w:rsid w:val="009B2EC5"/>
    <w:pPr>
      <w:ind w:left="142" w:right="708"/>
      <w:jc w:val="both"/>
    </w:pPr>
    <w:rPr>
      <w:rFonts w:eastAsia="SimSun"/>
      <w:szCs w:val="20"/>
      <w:u w:val="single"/>
      <w:lang w:eastAsia="ar-SA"/>
    </w:rPr>
  </w:style>
  <w:style w:type="paragraph" w:styleId="Corpodetexto">
    <w:name w:val="Body Text"/>
    <w:basedOn w:val="Normal"/>
    <w:link w:val="CorpodetextoChar"/>
    <w:qFormat/>
    <w:rsid w:val="0072243F"/>
  </w:style>
  <w:style w:type="character" w:customStyle="1" w:styleId="CorpodetextoChar">
    <w:name w:val="Corpo de texto Char"/>
    <w:basedOn w:val="Fontepargpadro"/>
    <w:link w:val="Corpodetexto"/>
    <w:rsid w:val="0072243F"/>
  </w:style>
  <w:style w:type="character" w:customStyle="1" w:styleId="SubtituloManifChar">
    <w:name w:val="Subtitulo Manif Char"/>
    <w:basedOn w:val="Fontepargpadro"/>
    <w:link w:val="SubtituloManif"/>
    <w:uiPriority w:val="1"/>
    <w:rsid w:val="00707954"/>
    <w:rPr>
      <w:rFonts w:eastAsia="SimSun"/>
      <w:szCs w:val="20"/>
      <w:u w:val="single"/>
      <w:lang w:eastAsia="ar-SA"/>
    </w:rPr>
  </w:style>
  <w:style w:type="paragraph" w:customStyle="1" w:styleId="Itemizao">
    <w:name w:val="Itemização"/>
    <w:uiPriority w:val="2"/>
    <w:qFormat/>
    <w:rsid w:val="00C96F25"/>
    <w:pPr>
      <w:numPr>
        <w:numId w:val="3"/>
      </w:numPr>
      <w:ind w:left="426" w:hanging="284"/>
      <w:jc w:val="both"/>
    </w:pPr>
    <w:rPr>
      <w:rFonts w:eastAsia="Times New Roman"/>
      <w:szCs w:val="20"/>
    </w:rPr>
  </w:style>
  <w:style w:type="table" w:styleId="Tabelacomgrade">
    <w:name w:val="Table Grid"/>
    <w:basedOn w:val="Tabelanormal"/>
    <w:rsid w:val="00A96A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Manifestacao">
    <w:name w:val="Item Manifestacao"/>
    <w:next w:val="Corpodetexto"/>
    <w:link w:val="ItemManifestacaoChar"/>
    <w:uiPriority w:val="1"/>
    <w:qFormat/>
    <w:rsid w:val="00C96F25"/>
    <w:pPr>
      <w:numPr>
        <w:numId w:val="14"/>
      </w:numPr>
      <w:tabs>
        <w:tab w:val="left" w:pos="567"/>
      </w:tabs>
      <w:spacing w:line="240" w:lineRule="auto"/>
      <w:ind w:left="142" w:right="198" w:firstLine="0"/>
      <w:outlineLvl w:val="1"/>
    </w:pPr>
    <w:rPr>
      <w:rFonts w:eastAsia="Times New Roman" w:cs="Times New Roman"/>
      <w:b/>
      <w:szCs w:val="20"/>
    </w:rPr>
  </w:style>
  <w:style w:type="paragraph" w:styleId="Textodebalo">
    <w:name w:val="Balloon Text"/>
    <w:basedOn w:val="Normal"/>
    <w:link w:val="TextodebaloChar"/>
    <w:uiPriority w:val="99"/>
    <w:semiHidden/>
    <w:unhideWhenUsed/>
    <w:rsid w:val="005338CA"/>
    <w:rPr>
      <w:rFonts w:ascii="Tahoma" w:hAnsi="Tahoma" w:cs="Tahoma"/>
      <w:sz w:val="16"/>
      <w:szCs w:val="16"/>
    </w:rPr>
  </w:style>
  <w:style w:type="character" w:customStyle="1" w:styleId="TextodebaloChar">
    <w:name w:val="Texto de balão Char"/>
    <w:basedOn w:val="Fontepargpadro"/>
    <w:link w:val="Textodebalo"/>
    <w:uiPriority w:val="99"/>
    <w:semiHidden/>
    <w:rsid w:val="005338CA"/>
    <w:rPr>
      <w:rFonts w:ascii="Tahoma" w:hAnsi="Tahoma" w:cs="Tahoma"/>
      <w:sz w:val="16"/>
      <w:szCs w:val="16"/>
    </w:rPr>
  </w:style>
  <w:style w:type="character" w:customStyle="1" w:styleId="ItemManifestacaoChar">
    <w:name w:val="Item Manifestacao Char"/>
    <w:basedOn w:val="CorpodetextoChar"/>
    <w:link w:val="ItemManifestacao"/>
    <w:uiPriority w:val="1"/>
    <w:rsid w:val="00C96F25"/>
    <w:rPr>
      <w:rFonts w:eastAsia="Times New Roman" w:cs="Times New Roman"/>
      <w:b/>
      <w:szCs w:val="20"/>
    </w:rPr>
  </w:style>
  <w:style w:type="paragraph" w:customStyle="1" w:styleId="Concluses">
    <w:name w:val="Conclusões"/>
    <w:basedOn w:val="Ttulo2"/>
    <w:link w:val="ConclusesChar"/>
    <w:uiPriority w:val="1"/>
    <w:qFormat/>
    <w:rsid w:val="00C96F25"/>
    <w:rPr>
      <w:b w:val="0"/>
    </w:rPr>
  </w:style>
  <w:style w:type="character" w:customStyle="1" w:styleId="ConclusesChar">
    <w:name w:val="Conclusões Char"/>
    <w:basedOn w:val="Ttulo2Char"/>
    <w:link w:val="Concluses"/>
    <w:uiPriority w:val="1"/>
    <w:rsid w:val="00C96F25"/>
    <w:rPr>
      <w:rFonts w:eastAsia="Times New Roman" w:cs="Arial"/>
      <w:b w:val="0"/>
      <w:bCs/>
      <w:szCs w:val="20"/>
    </w:rPr>
  </w:style>
  <w:style w:type="paragraph" w:customStyle="1" w:styleId="Logo">
    <w:name w:val="Logo"/>
    <w:link w:val="LogoChar"/>
    <w:uiPriority w:val="99"/>
    <w:rsid w:val="0058783C"/>
    <w:pPr>
      <w:spacing w:before="0" w:line="240" w:lineRule="auto"/>
      <w:ind w:left="-68"/>
      <w:jc w:val="center"/>
    </w:pPr>
    <w:rPr>
      <w:rFonts w:ascii="Times New Roman" w:hAnsi="Times New Roman"/>
      <w:b/>
      <w:bCs/>
      <w:spacing w:val="4"/>
      <w:sz w:val="17"/>
      <w:szCs w:val="17"/>
    </w:rPr>
  </w:style>
  <w:style w:type="paragraph" w:customStyle="1" w:styleId="NProcesso">
    <w:name w:val="N_Processo"/>
    <w:uiPriority w:val="99"/>
    <w:rsid w:val="008E1ABE"/>
    <w:pPr>
      <w:framePr w:w="2431" w:h="433" w:hSpace="141" w:wrap="auto" w:vAnchor="text" w:hAnchor="page" w:x="9067" w:y="-1041"/>
      <w:spacing w:before="0" w:line="240" w:lineRule="auto"/>
      <w:ind w:right="136"/>
      <w:contextualSpacing/>
      <w:jc w:val="right"/>
    </w:pPr>
    <w:rPr>
      <w:rFonts w:cs="Arial"/>
      <w:bCs/>
    </w:rPr>
  </w:style>
  <w:style w:type="paragraph" w:styleId="Citao">
    <w:name w:val="Quote"/>
    <w:link w:val="CitaoChar"/>
    <w:uiPriority w:val="1"/>
    <w:qFormat/>
    <w:rsid w:val="00A3339E"/>
    <w:pPr>
      <w:spacing w:line="240" w:lineRule="auto"/>
      <w:ind w:left="2268"/>
      <w:jc w:val="both"/>
    </w:pPr>
    <w:rPr>
      <w:rFonts w:eastAsia="Times New Roman"/>
      <w:sz w:val="22"/>
      <w:szCs w:val="20"/>
    </w:rPr>
  </w:style>
  <w:style w:type="character" w:customStyle="1" w:styleId="CitaoChar">
    <w:name w:val="Citação Char"/>
    <w:basedOn w:val="Fontepargpadro"/>
    <w:link w:val="Citao"/>
    <w:uiPriority w:val="1"/>
    <w:rsid w:val="00A3339E"/>
    <w:rPr>
      <w:rFonts w:eastAsia="Times New Roman"/>
      <w:sz w:val="22"/>
      <w:szCs w:val="20"/>
    </w:rPr>
  </w:style>
  <w:style w:type="paragraph" w:styleId="Ttulo">
    <w:name w:val="Title"/>
    <w:basedOn w:val="Normal"/>
    <w:next w:val="Normal"/>
    <w:link w:val="TtuloChar"/>
    <w:uiPriority w:val="10"/>
    <w:rsid w:val="00FC264C"/>
    <w:pPr>
      <w:widowControl w:val="0"/>
      <w:spacing w:before="120"/>
      <w:jc w:val="center"/>
    </w:pPr>
    <w:rPr>
      <w:rFonts w:eastAsia="Times New Roman" w:cs="Arial"/>
      <w:b/>
      <w:bCs/>
      <w:iCs/>
    </w:rPr>
  </w:style>
  <w:style w:type="character" w:customStyle="1" w:styleId="TtuloChar">
    <w:name w:val="Título Char"/>
    <w:basedOn w:val="Fontepargpadro"/>
    <w:link w:val="Ttulo"/>
    <w:uiPriority w:val="10"/>
    <w:rsid w:val="00FC264C"/>
    <w:rPr>
      <w:rFonts w:eastAsia="Times New Roman" w:cs="Arial"/>
      <w:b/>
      <w:bCs/>
      <w:iCs/>
    </w:rPr>
  </w:style>
  <w:style w:type="paragraph" w:customStyle="1" w:styleId="Tabela-Ttulo">
    <w:name w:val="Tabela-Título"/>
    <w:uiPriority w:val="2"/>
    <w:qFormat/>
    <w:rsid w:val="00FC264C"/>
    <w:pPr>
      <w:spacing w:before="0" w:line="240" w:lineRule="auto"/>
      <w:jc w:val="center"/>
    </w:pPr>
    <w:rPr>
      <w:rFonts w:eastAsia="Times New Roman"/>
      <w:b/>
      <w:sz w:val="18"/>
      <w:szCs w:val="20"/>
    </w:rPr>
  </w:style>
  <w:style w:type="paragraph" w:customStyle="1" w:styleId="Tabela-texto">
    <w:name w:val="Tabela-texto"/>
    <w:basedOn w:val="Tabela-Ttulo"/>
    <w:uiPriority w:val="2"/>
    <w:qFormat/>
    <w:rsid w:val="00FC264C"/>
    <w:rPr>
      <w:b w:val="0"/>
    </w:rPr>
  </w:style>
  <w:style w:type="paragraph" w:styleId="Legenda">
    <w:name w:val="caption"/>
    <w:uiPriority w:val="35"/>
    <w:unhideWhenUsed/>
    <w:qFormat/>
    <w:rsid w:val="00702B16"/>
    <w:pPr>
      <w:spacing w:before="0" w:line="240" w:lineRule="auto"/>
    </w:pPr>
    <w:rPr>
      <w:bCs/>
      <w:sz w:val="20"/>
      <w:szCs w:val="18"/>
    </w:rPr>
  </w:style>
  <w:style w:type="paragraph" w:customStyle="1" w:styleId="Fonte">
    <w:name w:val="Fonte"/>
    <w:next w:val="Corpodetexto"/>
    <w:rsid w:val="00702B16"/>
    <w:pPr>
      <w:spacing w:before="0" w:line="240" w:lineRule="auto"/>
      <w:jc w:val="both"/>
    </w:pPr>
    <w:rPr>
      <w:rFonts w:eastAsia="Times New Roman"/>
      <w:sz w:val="16"/>
      <w:szCs w:val="20"/>
    </w:rPr>
  </w:style>
  <w:style w:type="paragraph" w:customStyle="1" w:styleId="Figura">
    <w:name w:val="Figura"/>
    <w:next w:val="Fonte"/>
    <w:rsid w:val="00702B16"/>
    <w:pPr>
      <w:spacing w:before="0" w:line="240" w:lineRule="auto"/>
      <w:jc w:val="center"/>
    </w:pPr>
    <w:rPr>
      <w:rFonts w:eastAsia="Times New Roman"/>
      <w:noProof/>
      <w:sz w:val="16"/>
      <w:szCs w:val="20"/>
    </w:rPr>
  </w:style>
  <w:style w:type="paragraph" w:styleId="Subttulo">
    <w:name w:val="Subtitle"/>
    <w:basedOn w:val="Normal"/>
    <w:next w:val="Normal"/>
    <w:link w:val="SubttuloChar"/>
    <w:uiPriority w:val="11"/>
    <w:rsid w:val="008E1ABE"/>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8E1ABE"/>
    <w:rPr>
      <w:rFonts w:asciiTheme="majorHAnsi" w:eastAsiaTheme="majorEastAsia" w:hAnsiTheme="majorHAnsi" w:cstheme="majorBidi"/>
      <w:i/>
      <w:iCs/>
      <w:color w:val="4F81BD" w:themeColor="accent1"/>
      <w:spacing w:val="15"/>
    </w:rPr>
  </w:style>
  <w:style w:type="paragraph" w:customStyle="1" w:styleId="auxiliar1">
    <w:name w:val="auxiliar1"/>
    <w:basedOn w:val="Logo"/>
    <w:link w:val="auxiliar1Char"/>
    <w:rsid w:val="009121BE"/>
    <w:pPr>
      <w:ind w:left="0" w:right="357" w:firstLine="142"/>
      <w:jc w:val="left"/>
    </w:pPr>
    <w:rPr>
      <w:b w:val="0"/>
      <w:noProof/>
      <w:sz w:val="24"/>
      <w:szCs w:val="24"/>
    </w:rPr>
  </w:style>
  <w:style w:type="paragraph" w:customStyle="1" w:styleId="auxiliar2">
    <w:name w:val="auxiliar2"/>
    <w:basedOn w:val="Logo"/>
    <w:link w:val="auxiliar2Char"/>
    <w:rsid w:val="009121BE"/>
    <w:rPr>
      <w:sz w:val="6"/>
    </w:rPr>
  </w:style>
  <w:style w:type="character" w:customStyle="1" w:styleId="LogoChar">
    <w:name w:val="Logo Char"/>
    <w:basedOn w:val="Fontepargpadro"/>
    <w:link w:val="Logo"/>
    <w:uiPriority w:val="99"/>
    <w:rsid w:val="009121BE"/>
    <w:rPr>
      <w:rFonts w:ascii="Times New Roman" w:hAnsi="Times New Roman"/>
      <w:b/>
      <w:bCs/>
      <w:spacing w:val="4"/>
      <w:sz w:val="17"/>
      <w:szCs w:val="17"/>
    </w:rPr>
  </w:style>
  <w:style w:type="character" w:customStyle="1" w:styleId="auxiliar1Char">
    <w:name w:val="auxiliar1 Char"/>
    <w:basedOn w:val="LogoChar"/>
    <w:link w:val="auxiliar1"/>
    <w:rsid w:val="009121BE"/>
    <w:rPr>
      <w:rFonts w:ascii="Times New Roman" w:hAnsi="Times New Roman"/>
      <w:b w:val="0"/>
      <w:bCs/>
      <w:noProof/>
      <w:spacing w:val="4"/>
      <w:sz w:val="17"/>
      <w:szCs w:val="17"/>
    </w:rPr>
  </w:style>
  <w:style w:type="paragraph" w:customStyle="1" w:styleId="auxiliar3">
    <w:name w:val="auxiliar3"/>
    <w:basedOn w:val="Rodap"/>
    <w:link w:val="auxiliar3Char"/>
    <w:rsid w:val="009121BE"/>
    <w:pPr>
      <w:ind w:left="0"/>
    </w:pPr>
    <w:rPr>
      <w:sz w:val="2"/>
      <w:szCs w:val="2"/>
    </w:rPr>
  </w:style>
  <w:style w:type="character" w:customStyle="1" w:styleId="auxiliar2Char">
    <w:name w:val="auxiliar2 Char"/>
    <w:basedOn w:val="LogoChar"/>
    <w:link w:val="auxiliar2"/>
    <w:rsid w:val="009121BE"/>
    <w:rPr>
      <w:rFonts w:ascii="Times New Roman" w:hAnsi="Times New Roman"/>
      <w:b/>
      <w:bCs/>
      <w:spacing w:val="4"/>
      <w:sz w:val="6"/>
      <w:szCs w:val="17"/>
    </w:rPr>
  </w:style>
  <w:style w:type="character" w:customStyle="1" w:styleId="auxiliar3Char">
    <w:name w:val="auxiliar3 Char"/>
    <w:basedOn w:val="RodapChar"/>
    <w:link w:val="auxiliar3"/>
    <w:rsid w:val="009121BE"/>
    <w:rPr>
      <w:rFonts w:ascii="Times New Roman" w:hAnsi="Times New Roman"/>
      <w:sz w:val="2"/>
      <w:szCs w:val="2"/>
    </w:rPr>
  </w:style>
  <w:style w:type="paragraph" w:customStyle="1" w:styleId="Descrio">
    <w:name w:val="Descrição"/>
    <w:basedOn w:val="Cabealho"/>
    <w:link w:val="DescrioChar"/>
    <w:qFormat/>
    <w:rsid w:val="00F936AA"/>
    <w:pPr>
      <w:ind w:left="0" w:right="0"/>
      <w:jc w:val="center"/>
    </w:pPr>
  </w:style>
  <w:style w:type="character" w:customStyle="1" w:styleId="DescrioChar">
    <w:name w:val="Descrição Char"/>
    <w:basedOn w:val="CabealhoChar"/>
    <w:link w:val="Descrio"/>
    <w:rsid w:val="00F936AA"/>
    <w:rPr>
      <w:rFonts w:eastAsia="Times New Roman" w:cs="Arial"/>
      <w:b/>
    </w:rPr>
  </w:style>
  <w:style w:type="paragraph" w:customStyle="1" w:styleId="Carimbo">
    <w:name w:val="Carimbo"/>
    <w:basedOn w:val="Rodap"/>
    <w:link w:val="CarimboChar"/>
    <w:qFormat/>
    <w:rsid w:val="003D62A1"/>
    <w:pPr>
      <w:ind w:left="142"/>
    </w:pPr>
    <w:rPr>
      <w:sz w:val="22"/>
      <w:szCs w:val="22"/>
    </w:rPr>
  </w:style>
  <w:style w:type="paragraph" w:customStyle="1" w:styleId="Carimbo2">
    <w:name w:val="Carimbo2"/>
    <w:basedOn w:val="Carimbo"/>
    <w:link w:val="Carimbo2Char"/>
    <w:qFormat/>
    <w:rsid w:val="00900269"/>
    <w:pPr>
      <w:jc w:val="center"/>
    </w:pPr>
  </w:style>
  <w:style w:type="character" w:customStyle="1" w:styleId="CarimboChar">
    <w:name w:val="Carimbo Char"/>
    <w:basedOn w:val="RodapChar"/>
    <w:link w:val="Carimbo"/>
    <w:rsid w:val="003D62A1"/>
    <w:rPr>
      <w:rFonts w:ascii="Times New Roman" w:hAnsi="Times New Roman"/>
      <w:sz w:val="22"/>
      <w:szCs w:val="22"/>
    </w:rPr>
  </w:style>
  <w:style w:type="character" w:customStyle="1" w:styleId="Carimbo2Char">
    <w:name w:val="Carimbo2 Char"/>
    <w:basedOn w:val="CarimboChar"/>
    <w:link w:val="Carimbo2"/>
    <w:rsid w:val="00900269"/>
    <w:rPr>
      <w:rFonts w:ascii="Times New Roman" w:hAnsi="Times New Roman"/>
      <w:sz w:val="22"/>
      <w:szCs w:val="22"/>
    </w:rPr>
  </w:style>
  <w:style w:type="paragraph" w:styleId="Recuodecorpodetexto2">
    <w:name w:val="Body Text Indent 2"/>
    <w:basedOn w:val="Normal"/>
    <w:link w:val="Recuodecorpodetexto2Char"/>
    <w:uiPriority w:val="99"/>
    <w:semiHidden/>
    <w:unhideWhenUsed/>
    <w:rsid w:val="00B20A5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0A51"/>
  </w:style>
  <w:style w:type="paragraph" w:styleId="NormalWeb">
    <w:name w:val="Normal (Web)"/>
    <w:basedOn w:val="Normal"/>
    <w:uiPriority w:val="99"/>
    <w:semiHidden/>
    <w:unhideWhenUsed/>
    <w:rsid w:val="00F46249"/>
    <w:pPr>
      <w:spacing w:before="100" w:beforeAutospacing="1" w:after="100" w:afterAutospacing="1" w:line="240" w:lineRule="auto"/>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F46249"/>
    <w:pPr>
      <w:spacing w:before="0" w:line="240" w:lineRule="auto"/>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F46249"/>
    <w:rPr>
      <w:rFonts w:ascii="Times New Roman" w:eastAsia="Times New Roman" w:hAnsi="Times New Roman" w:cs="Times New Roman"/>
      <w:sz w:val="20"/>
      <w:szCs w:val="20"/>
    </w:rPr>
  </w:style>
  <w:style w:type="character" w:styleId="Refdenotaderodap">
    <w:name w:val="footnote reference"/>
    <w:semiHidden/>
    <w:unhideWhenUsed/>
    <w:rsid w:val="00F46249"/>
    <w:rPr>
      <w:vertAlign w:val="superscript"/>
    </w:rPr>
  </w:style>
  <w:style w:type="character" w:styleId="Hyperlink">
    <w:name w:val="Hyperlink"/>
    <w:basedOn w:val="Fontepargpadro"/>
    <w:uiPriority w:val="99"/>
    <w:semiHidden/>
    <w:unhideWhenUsed/>
    <w:rsid w:val="009772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88831">
      <w:bodyDiv w:val="1"/>
      <w:marLeft w:val="0"/>
      <w:marRight w:val="0"/>
      <w:marTop w:val="0"/>
      <w:marBottom w:val="0"/>
      <w:divBdr>
        <w:top w:val="none" w:sz="0" w:space="0" w:color="auto"/>
        <w:left w:val="none" w:sz="0" w:space="0" w:color="auto"/>
        <w:bottom w:val="none" w:sz="0" w:space="0" w:color="auto"/>
        <w:right w:val="none" w:sz="0" w:space="0" w:color="auto"/>
      </w:divBdr>
    </w:div>
    <w:div w:id="1035934051">
      <w:bodyDiv w:val="1"/>
      <w:marLeft w:val="0"/>
      <w:marRight w:val="0"/>
      <w:marTop w:val="0"/>
      <w:marBottom w:val="0"/>
      <w:divBdr>
        <w:top w:val="none" w:sz="0" w:space="0" w:color="auto"/>
        <w:left w:val="none" w:sz="0" w:space="0" w:color="auto"/>
        <w:bottom w:val="none" w:sz="0" w:space="0" w:color="auto"/>
        <w:right w:val="none" w:sz="0" w:space="0" w:color="auto"/>
      </w:divBdr>
    </w:div>
    <w:div w:id="1212964710">
      <w:bodyDiv w:val="1"/>
      <w:marLeft w:val="0"/>
      <w:marRight w:val="0"/>
      <w:marTop w:val="0"/>
      <w:marBottom w:val="0"/>
      <w:divBdr>
        <w:top w:val="none" w:sz="0" w:space="0" w:color="auto"/>
        <w:left w:val="none" w:sz="0" w:space="0" w:color="auto"/>
        <w:bottom w:val="none" w:sz="0" w:space="0" w:color="auto"/>
        <w:right w:val="none" w:sz="0" w:space="0" w:color="auto"/>
      </w:divBdr>
      <w:divsChild>
        <w:div w:id="1256133478">
          <w:marLeft w:val="0"/>
          <w:marRight w:val="0"/>
          <w:marTop w:val="0"/>
          <w:marBottom w:val="0"/>
          <w:divBdr>
            <w:top w:val="none" w:sz="0" w:space="0" w:color="auto"/>
            <w:left w:val="none" w:sz="0" w:space="0" w:color="auto"/>
            <w:bottom w:val="none" w:sz="0" w:space="0" w:color="auto"/>
            <w:right w:val="none" w:sz="0" w:space="0" w:color="auto"/>
          </w:divBdr>
          <w:divsChild>
            <w:div w:id="300960585">
              <w:marLeft w:val="0"/>
              <w:marRight w:val="0"/>
              <w:marTop w:val="0"/>
              <w:marBottom w:val="0"/>
              <w:divBdr>
                <w:top w:val="none" w:sz="0" w:space="0" w:color="auto"/>
                <w:left w:val="none" w:sz="0" w:space="0" w:color="auto"/>
                <w:bottom w:val="none" w:sz="0" w:space="0" w:color="auto"/>
                <w:right w:val="none" w:sz="0" w:space="0" w:color="auto"/>
              </w:divBdr>
              <w:divsChild>
                <w:div w:id="766779331">
                  <w:marLeft w:val="0"/>
                  <w:marRight w:val="0"/>
                  <w:marTop w:val="0"/>
                  <w:marBottom w:val="0"/>
                  <w:divBdr>
                    <w:top w:val="none" w:sz="0" w:space="0" w:color="auto"/>
                    <w:left w:val="none" w:sz="0" w:space="0" w:color="auto"/>
                    <w:bottom w:val="none" w:sz="0" w:space="0" w:color="auto"/>
                    <w:right w:val="none" w:sz="0" w:space="0" w:color="auto"/>
                  </w:divBdr>
                  <w:divsChild>
                    <w:div w:id="1504708432">
                      <w:marLeft w:val="0"/>
                      <w:marRight w:val="0"/>
                      <w:marTop w:val="0"/>
                      <w:marBottom w:val="0"/>
                      <w:divBdr>
                        <w:top w:val="none" w:sz="0" w:space="0" w:color="auto"/>
                        <w:left w:val="none" w:sz="0" w:space="0" w:color="auto"/>
                        <w:bottom w:val="none" w:sz="0" w:space="0" w:color="auto"/>
                        <w:right w:val="none" w:sz="0" w:space="0" w:color="auto"/>
                      </w:divBdr>
                      <w:divsChild>
                        <w:div w:id="95299182">
                          <w:marLeft w:val="0"/>
                          <w:marRight w:val="0"/>
                          <w:marTop w:val="0"/>
                          <w:marBottom w:val="0"/>
                          <w:divBdr>
                            <w:top w:val="none" w:sz="0" w:space="0" w:color="auto"/>
                            <w:left w:val="none" w:sz="0" w:space="0" w:color="auto"/>
                            <w:bottom w:val="none" w:sz="0" w:space="0" w:color="auto"/>
                            <w:right w:val="none" w:sz="0" w:space="0" w:color="auto"/>
                          </w:divBdr>
                          <w:divsChild>
                            <w:div w:id="1816992750">
                              <w:marLeft w:val="0"/>
                              <w:marRight w:val="0"/>
                              <w:marTop w:val="0"/>
                              <w:marBottom w:val="0"/>
                              <w:divBdr>
                                <w:top w:val="none" w:sz="0" w:space="0" w:color="auto"/>
                                <w:left w:val="none" w:sz="0" w:space="0" w:color="auto"/>
                                <w:bottom w:val="none" w:sz="0" w:space="0" w:color="auto"/>
                                <w:right w:val="none" w:sz="0" w:space="0" w:color="auto"/>
                              </w:divBdr>
                              <w:divsChild>
                                <w:div w:id="205803602">
                                  <w:marLeft w:val="0"/>
                                  <w:marRight w:val="0"/>
                                  <w:marTop w:val="0"/>
                                  <w:marBottom w:val="0"/>
                                  <w:divBdr>
                                    <w:top w:val="none" w:sz="0" w:space="0" w:color="auto"/>
                                    <w:left w:val="none" w:sz="0" w:space="0" w:color="auto"/>
                                    <w:bottom w:val="none" w:sz="0" w:space="0" w:color="auto"/>
                                    <w:right w:val="none" w:sz="0" w:space="0" w:color="auto"/>
                                  </w:divBdr>
                                  <w:divsChild>
                                    <w:div w:id="32778373">
                                      <w:marLeft w:val="0"/>
                                      <w:marRight w:val="0"/>
                                      <w:marTop w:val="0"/>
                                      <w:marBottom w:val="0"/>
                                      <w:divBdr>
                                        <w:top w:val="none" w:sz="0" w:space="0" w:color="auto"/>
                                        <w:left w:val="none" w:sz="0" w:space="0" w:color="auto"/>
                                        <w:bottom w:val="none" w:sz="0" w:space="0" w:color="auto"/>
                                        <w:right w:val="none" w:sz="0" w:space="0" w:color="auto"/>
                                      </w:divBdr>
                                      <w:divsChild>
                                        <w:div w:id="1255936984">
                                          <w:marLeft w:val="0"/>
                                          <w:marRight w:val="0"/>
                                          <w:marTop w:val="0"/>
                                          <w:marBottom w:val="225"/>
                                          <w:divBdr>
                                            <w:top w:val="none" w:sz="0" w:space="0" w:color="auto"/>
                                            <w:left w:val="none" w:sz="0" w:space="0" w:color="auto"/>
                                            <w:bottom w:val="none" w:sz="0" w:space="0" w:color="auto"/>
                                            <w:right w:val="none" w:sz="0" w:space="0" w:color="auto"/>
                                          </w:divBdr>
                                          <w:divsChild>
                                            <w:div w:id="1485701599">
                                              <w:marLeft w:val="0"/>
                                              <w:marRight w:val="0"/>
                                              <w:marTop w:val="0"/>
                                              <w:marBottom w:val="0"/>
                                              <w:divBdr>
                                                <w:top w:val="none" w:sz="0" w:space="0" w:color="auto"/>
                                                <w:left w:val="none" w:sz="0" w:space="0" w:color="auto"/>
                                                <w:bottom w:val="none" w:sz="0" w:space="0" w:color="auto"/>
                                                <w:right w:val="none" w:sz="0" w:space="0" w:color="auto"/>
                                              </w:divBdr>
                                              <w:divsChild>
                                                <w:div w:id="115037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0540699">
                                                  <w:blockQuote w:val="1"/>
                                                  <w:marLeft w:val="720"/>
                                                  <w:marRight w:val="720"/>
                                                  <w:marTop w:val="100"/>
                                                  <w:marBottom w:val="100"/>
                                                  <w:divBdr>
                                                    <w:top w:val="none" w:sz="0" w:space="0" w:color="auto"/>
                                                    <w:left w:val="none" w:sz="0" w:space="0" w:color="auto"/>
                                                    <w:bottom w:val="none" w:sz="0" w:space="0" w:color="auto"/>
                                                    <w:right w:val="none" w:sz="0" w:space="0" w:color="auto"/>
                                                  </w:divBdr>
                                                </w:div>
                                                <w:div w:id="9375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3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3684106">
                                          <w:marLeft w:val="0"/>
                                          <w:marRight w:val="0"/>
                                          <w:marTop w:val="0"/>
                                          <w:marBottom w:val="225"/>
                                          <w:divBdr>
                                            <w:top w:val="none" w:sz="0" w:space="0" w:color="auto"/>
                                            <w:left w:val="none" w:sz="0" w:space="0" w:color="auto"/>
                                            <w:bottom w:val="none" w:sz="0" w:space="0" w:color="auto"/>
                                            <w:right w:val="none" w:sz="0" w:space="0" w:color="auto"/>
                                          </w:divBdr>
                                          <w:divsChild>
                                            <w:div w:id="563758473">
                                              <w:marLeft w:val="0"/>
                                              <w:marRight w:val="0"/>
                                              <w:marTop w:val="0"/>
                                              <w:marBottom w:val="0"/>
                                              <w:divBdr>
                                                <w:top w:val="none" w:sz="0" w:space="0" w:color="auto"/>
                                                <w:left w:val="none" w:sz="0" w:space="0" w:color="auto"/>
                                                <w:bottom w:val="none" w:sz="0" w:space="0" w:color="auto"/>
                                                <w:right w:val="none" w:sz="0" w:space="0" w:color="auto"/>
                                              </w:divBdr>
                                              <w:divsChild>
                                                <w:div w:id="1298878797">
                                                  <w:marLeft w:val="0"/>
                                                  <w:marRight w:val="0"/>
                                                  <w:marTop w:val="0"/>
                                                  <w:marBottom w:val="0"/>
                                                  <w:divBdr>
                                                    <w:top w:val="none" w:sz="0" w:space="0" w:color="auto"/>
                                                    <w:left w:val="none" w:sz="0" w:space="0" w:color="auto"/>
                                                    <w:bottom w:val="none" w:sz="0" w:space="0" w:color="auto"/>
                                                    <w:right w:val="none" w:sz="0" w:space="0" w:color="auto"/>
                                                  </w:divBdr>
                                                  <w:divsChild>
                                                    <w:div w:id="1693847062">
                                                      <w:marLeft w:val="0"/>
                                                      <w:marRight w:val="225"/>
                                                      <w:marTop w:val="0"/>
                                                      <w:marBottom w:val="0"/>
                                                      <w:divBdr>
                                                        <w:top w:val="none" w:sz="0" w:space="0" w:color="auto"/>
                                                        <w:left w:val="none" w:sz="0" w:space="0" w:color="auto"/>
                                                        <w:bottom w:val="none" w:sz="0" w:space="0" w:color="auto"/>
                                                        <w:right w:val="none" w:sz="0" w:space="0" w:color="auto"/>
                                                      </w:divBdr>
                                                    </w:div>
                                                    <w:div w:id="1443501973">
                                                      <w:marLeft w:val="0"/>
                                                      <w:marRight w:val="0"/>
                                                      <w:marTop w:val="0"/>
                                                      <w:marBottom w:val="0"/>
                                                      <w:divBdr>
                                                        <w:top w:val="none" w:sz="0" w:space="0" w:color="auto"/>
                                                        <w:left w:val="none" w:sz="0" w:space="0" w:color="auto"/>
                                                        <w:bottom w:val="none" w:sz="0" w:space="0" w:color="auto"/>
                                                        <w:right w:val="none" w:sz="0" w:space="0" w:color="auto"/>
                                                      </w:divBdr>
                                                      <w:divsChild>
                                                        <w:div w:id="1584141088">
                                                          <w:marLeft w:val="0"/>
                                                          <w:marRight w:val="0"/>
                                                          <w:marTop w:val="0"/>
                                                          <w:marBottom w:val="0"/>
                                                          <w:divBdr>
                                                            <w:top w:val="none" w:sz="0" w:space="0" w:color="auto"/>
                                                            <w:left w:val="none" w:sz="0" w:space="0" w:color="auto"/>
                                                            <w:bottom w:val="none" w:sz="0" w:space="0" w:color="auto"/>
                                                            <w:right w:val="none" w:sz="0" w:space="0" w:color="auto"/>
                                                          </w:divBdr>
                                                        </w:div>
                                                        <w:div w:id="1221210348">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 w:id="481502834">
                                          <w:marLeft w:val="0"/>
                                          <w:marRight w:val="0"/>
                                          <w:marTop w:val="0"/>
                                          <w:marBottom w:val="0"/>
                                          <w:divBdr>
                                            <w:top w:val="none" w:sz="0" w:space="0" w:color="auto"/>
                                            <w:left w:val="none" w:sz="0" w:space="0" w:color="auto"/>
                                            <w:bottom w:val="none" w:sz="0" w:space="0" w:color="auto"/>
                                            <w:right w:val="none" w:sz="0" w:space="0" w:color="auto"/>
                                          </w:divBdr>
                                          <w:divsChild>
                                            <w:div w:id="1116755051">
                                              <w:marLeft w:val="0"/>
                                              <w:marRight w:val="0"/>
                                              <w:marTop w:val="0"/>
                                              <w:marBottom w:val="0"/>
                                              <w:divBdr>
                                                <w:top w:val="none" w:sz="0" w:space="0" w:color="auto"/>
                                                <w:left w:val="none" w:sz="0" w:space="0" w:color="auto"/>
                                                <w:bottom w:val="none" w:sz="0" w:space="0" w:color="auto"/>
                                                <w:right w:val="none" w:sz="0" w:space="0" w:color="auto"/>
                                              </w:divBdr>
                                              <w:divsChild>
                                                <w:div w:id="211851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207025">
                      <w:marLeft w:val="0"/>
                      <w:marRight w:val="0"/>
                      <w:marTop w:val="0"/>
                      <w:marBottom w:val="0"/>
                      <w:divBdr>
                        <w:top w:val="none" w:sz="0" w:space="0" w:color="auto"/>
                        <w:left w:val="none" w:sz="0" w:space="0" w:color="auto"/>
                        <w:bottom w:val="none" w:sz="0" w:space="0" w:color="auto"/>
                        <w:right w:val="none" w:sz="0" w:space="0" w:color="auto"/>
                      </w:divBdr>
                      <w:divsChild>
                        <w:div w:id="1198081155">
                          <w:marLeft w:val="0"/>
                          <w:marRight w:val="0"/>
                          <w:marTop w:val="0"/>
                          <w:marBottom w:val="0"/>
                          <w:divBdr>
                            <w:top w:val="none" w:sz="0" w:space="0" w:color="auto"/>
                            <w:left w:val="none" w:sz="0" w:space="0" w:color="auto"/>
                            <w:bottom w:val="none" w:sz="0" w:space="0" w:color="auto"/>
                            <w:right w:val="none" w:sz="0" w:space="0" w:color="auto"/>
                          </w:divBdr>
                          <w:divsChild>
                            <w:div w:id="1073354465">
                              <w:marLeft w:val="0"/>
                              <w:marRight w:val="0"/>
                              <w:marTop w:val="0"/>
                              <w:marBottom w:val="0"/>
                              <w:divBdr>
                                <w:top w:val="none" w:sz="0" w:space="0" w:color="auto"/>
                                <w:left w:val="none" w:sz="0" w:space="0" w:color="auto"/>
                                <w:bottom w:val="none" w:sz="0" w:space="0" w:color="auto"/>
                                <w:right w:val="none" w:sz="0" w:space="0" w:color="auto"/>
                              </w:divBdr>
                              <w:divsChild>
                                <w:div w:id="361245841">
                                  <w:marLeft w:val="0"/>
                                  <w:marRight w:val="0"/>
                                  <w:marTop w:val="0"/>
                                  <w:marBottom w:val="0"/>
                                  <w:divBdr>
                                    <w:top w:val="none" w:sz="0" w:space="0" w:color="auto"/>
                                    <w:left w:val="none" w:sz="0" w:space="0" w:color="auto"/>
                                    <w:bottom w:val="none" w:sz="0" w:space="0" w:color="auto"/>
                                    <w:right w:val="none" w:sz="0" w:space="0" w:color="auto"/>
                                  </w:divBdr>
                                  <w:divsChild>
                                    <w:div w:id="1808009794">
                                      <w:marLeft w:val="0"/>
                                      <w:marRight w:val="0"/>
                                      <w:marTop w:val="0"/>
                                      <w:marBottom w:val="0"/>
                                      <w:divBdr>
                                        <w:top w:val="none" w:sz="0" w:space="0" w:color="auto"/>
                                        <w:left w:val="none" w:sz="0" w:space="0" w:color="auto"/>
                                        <w:bottom w:val="none" w:sz="0" w:space="0" w:color="auto"/>
                                        <w:right w:val="none" w:sz="0" w:space="0" w:color="auto"/>
                                      </w:divBdr>
                                      <w:divsChild>
                                        <w:div w:id="955330112">
                                          <w:marLeft w:val="0"/>
                                          <w:marRight w:val="0"/>
                                          <w:marTop w:val="0"/>
                                          <w:marBottom w:val="225"/>
                                          <w:divBdr>
                                            <w:top w:val="none" w:sz="0" w:space="0" w:color="auto"/>
                                            <w:left w:val="none" w:sz="0" w:space="0" w:color="auto"/>
                                            <w:bottom w:val="none" w:sz="0" w:space="0" w:color="auto"/>
                                            <w:right w:val="none" w:sz="0" w:space="0" w:color="auto"/>
                                          </w:divBdr>
                                          <w:divsChild>
                                            <w:div w:id="4502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616853">
                      <w:marLeft w:val="0"/>
                      <w:marRight w:val="0"/>
                      <w:marTop w:val="0"/>
                      <w:marBottom w:val="0"/>
                      <w:divBdr>
                        <w:top w:val="none" w:sz="0" w:space="0" w:color="auto"/>
                        <w:left w:val="none" w:sz="0" w:space="0" w:color="auto"/>
                        <w:bottom w:val="none" w:sz="0" w:space="0" w:color="auto"/>
                        <w:right w:val="none" w:sz="0" w:space="0" w:color="auto"/>
                      </w:divBdr>
                      <w:divsChild>
                        <w:div w:id="546995275">
                          <w:marLeft w:val="0"/>
                          <w:marRight w:val="0"/>
                          <w:marTop w:val="0"/>
                          <w:marBottom w:val="0"/>
                          <w:divBdr>
                            <w:top w:val="none" w:sz="0" w:space="0" w:color="auto"/>
                            <w:left w:val="none" w:sz="0" w:space="0" w:color="auto"/>
                            <w:bottom w:val="none" w:sz="0" w:space="0" w:color="auto"/>
                            <w:right w:val="none" w:sz="0" w:space="0" w:color="auto"/>
                          </w:divBdr>
                          <w:divsChild>
                            <w:div w:id="491718100">
                              <w:marLeft w:val="0"/>
                              <w:marRight w:val="0"/>
                              <w:marTop w:val="0"/>
                              <w:marBottom w:val="0"/>
                              <w:divBdr>
                                <w:top w:val="none" w:sz="0" w:space="0" w:color="auto"/>
                                <w:left w:val="none" w:sz="0" w:space="0" w:color="auto"/>
                                <w:bottom w:val="none" w:sz="0" w:space="0" w:color="auto"/>
                                <w:right w:val="none" w:sz="0" w:space="0" w:color="auto"/>
                              </w:divBdr>
                              <w:divsChild>
                                <w:div w:id="910847171">
                                  <w:marLeft w:val="0"/>
                                  <w:marRight w:val="0"/>
                                  <w:marTop w:val="0"/>
                                  <w:marBottom w:val="0"/>
                                  <w:divBdr>
                                    <w:top w:val="none" w:sz="0" w:space="0" w:color="auto"/>
                                    <w:left w:val="none" w:sz="0" w:space="0" w:color="auto"/>
                                    <w:bottom w:val="none" w:sz="0" w:space="0" w:color="auto"/>
                                    <w:right w:val="none" w:sz="0" w:space="0" w:color="auto"/>
                                  </w:divBdr>
                                  <w:divsChild>
                                    <w:div w:id="410006660">
                                      <w:marLeft w:val="0"/>
                                      <w:marRight w:val="0"/>
                                      <w:marTop w:val="0"/>
                                      <w:marBottom w:val="0"/>
                                      <w:divBdr>
                                        <w:top w:val="none" w:sz="0" w:space="0" w:color="auto"/>
                                        <w:left w:val="none" w:sz="0" w:space="0" w:color="auto"/>
                                        <w:bottom w:val="none" w:sz="0" w:space="0" w:color="auto"/>
                                        <w:right w:val="none" w:sz="0" w:space="0" w:color="auto"/>
                                      </w:divBdr>
                                      <w:divsChild>
                                        <w:div w:id="263153138">
                                          <w:marLeft w:val="0"/>
                                          <w:marRight w:val="0"/>
                                          <w:marTop w:val="0"/>
                                          <w:marBottom w:val="0"/>
                                          <w:divBdr>
                                            <w:top w:val="none" w:sz="0" w:space="0" w:color="auto"/>
                                            <w:left w:val="none" w:sz="0" w:space="0" w:color="auto"/>
                                            <w:bottom w:val="none" w:sz="0" w:space="0" w:color="auto"/>
                                            <w:right w:val="none" w:sz="0" w:space="0" w:color="auto"/>
                                          </w:divBdr>
                                          <w:divsChild>
                                            <w:div w:id="365101757">
                                              <w:marLeft w:val="0"/>
                                              <w:marRight w:val="0"/>
                                              <w:marTop w:val="0"/>
                                              <w:marBottom w:val="0"/>
                                              <w:divBdr>
                                                <w:top w:val="none" w:sz="0" w:space="0" w:color="auto"/>
                                                <w:left w:val="none" w:sz="0" w:space="0" w:color="auto"/>
                                                <w:bottom w:val="none" w:sz="0" w:space="0" w:color="auto"/>
                                                <w:right w:val="none" w:sz="0" w:space="0" w:color="auto"/>
                                              </w:divBdr>
                                              <w:divsChild>
                                                <w:div w:id="1544752052">
                                                  <w:marLeft w:val="0"/>
                                                  <w:marRight w:val="0"/>
                                                  <w:marTop w:val="0"/>
                                                  <w:marBottom w:val="0"/>
                                                  <w:divBdr>
                                                    <w:top w:val="none" w:sz="0" w:space="0" w:color="auto"/>
                                                    <w:left w:val="none" w:sz="0" w:space="0" w:color="auto"/>
                                                    <w:bottom w:val="none" w:sz="0" w:space="0" w:color="auto"/>
                                                    <w:right w:val="none" w:sz="0" w:space="0" w:color="auto"/>
                                                  </w:divBdr>
                                                  <w:divsChild>
                                                    <w:div w:id="498497695">
                                                      <w:marLeft w:val="0"/>
                                                      <w:marRight w:val="0"/>
                                                      <w:marTop w:val="0"/>
                                                      <w:marBottom w:val="0"/>
                                                      <w:divBdr>
                                                        <w:top w:val="single" w:sz="2" w:space="0" w:color="818A91"/>
                                                        <w:left w:val="single" w:sz="2" w:space="0" w:color="818A91"/>
                                                        <w:bottom w:val="single" w:sz="2" w:space="0" w:color="818A91"/>
                                                        <w:right w:val="single" w:sz="2" w:space="0" w:color="818A91"/>
                                                      </w:divBdr>
                                                      <w:divsChild>
                                                        <w:div w:id="175194908">
                                                          <w:marLeft w:val="0"/>
                                                          <w:marRight w:val="0"/>
                                                          <w:marTop w:val="0"/>
                                                          <w:marBottom w:val="0"/>
                                                          <w:divBdr>
                                                            <w:top w:val="none" w:sz="0" w:space="0" w:color="auto"/>
                                                            <w:left w:val="none" w:sz="0" w:space="0" w:color="auto"/>
                                                            <w:bottom w:val="none" w:sz="0" w:space="0" w:color="auto"/>
                                                            <w:right w:val="none" w:sz="0" w:space="0" w:color="auto"/>
                                                          </w:divBdr>
                                                        </w:div>
                                                        <w:div w:id="416756223">
                                                          <w:marLeft w:val="300"/>
                                                          <w:marRight w:val="300"/>
                                                          <w:marTop w:val="300"/>
                                                          <w:marBottom w:val="300"/>
                                                          <w:divBdr>
                                                            <w:top w:val="none" w:sz="0" w:space="0" w:color="auto"/>
                                                            <w:left w:val="none" w:sz="0" w:space="0" w:color="auto"/>
                                                            <w:bottom w:val="none" w:sz="0" w:space="0" w:color="auto"/>
                                                            <w:right w:val="none" w:sz="0" w:space="0" w:color="auto"/>
                                                          </w:divBdr>
                                                        </w:div>
                                                        <w:div w:id="541093366">
                                                          <w:marLeft w:val="0"/>
                                                          <w:marRight w:val="0"/>
                                                          <w:marTop w:val="0"/>
                                                          <w:marBottom w:val="0"/>
                                                          <w:divBdr>
                                                            <w:top w:val="none" w:sz="0" w:space="0" w:color="auto"/>
                                                            <w:left w:val="none" w:sz="0" w:space="0" w:color="auto"/>
                                                            <w:bottom w:val="none" w:sz="0" w:space="0" w:color="auto"/>
                                                            <w:right w:val="none" w:sz="0" w:space="0" w:color="auto"/>
                                                          </w:divBdr>
                                                        </w:div>
                                                        <w:div w:id="1744450880">
                                                          <w:marLeft w:val="0"/>
                                                          <w:marRight w:val="0"/>
                                                          <w:marTop w:val="300"/>
                                                          <w:marBottom w:val="0"/>
                                                          <w:divBdr>
                                                            <w:top w:val="none" w:sz="0" w:space="0" w:color="auto"/>
                                                            <w:left w:val="none" w:sz="0" w:space="0" w:color="auto"/>
                                                            <w:bottom w:val="none" w:sz="0" w:space="0" w:color="auto"/>
                                                            <w:right w:val="none" w:sz="0" w:space="0" w:color="auto"/>
                                                          </w:divBdr>
                                                          <w:divsChild>
                                                            <w:div w:id="514420990">
                                                              <w:marLeft w:val="0"/>
                                                              <w:marRight w:val="0"/>
                                                              <w:marTop w:val="0"/>
                                                              <w:marBottom w:val="375"/>
                                                              <w:divBdr>
                                                                <w:top w:val="none" w:sz="0" w:space="0" w:color="auto"/>
                                                                <w:left w:val="none" w:sz="0" w:space="0" w:color="auto"/>
                                                                <w:bottom w:val="none" w:sz="0" w:space="0" w:color="auto"/>
                                                                <w:right w:val="none" w:sz="0" w:space="0" w:color="auto"/>
                                                              </w:divBdr>
                                                            </w:div>
                                                          </w:divsChild>
                                                        </w:div>
                                                        <w:div w:id="2065059459">
                                                          <w:marLeft w:val="0"/>
                                                          <w:marRight w:val="0"/>
                                                          <w:marTop w:val="100"/>
                                                          <w:marBottom w:val="0"/>
                                                          <w:divBdr>
                                                            <w:top w:val="single" w:sz="6" w:space="11" w:color="EAEAEA"/>
                                                            <w:left w:val="none" w:sz="0" w:space="0" w:color="auto"/>
                                                            <w:bottom w:val="none" w:sz="0" w:space="0" w:color="auto"/>
                                                            <w:right w:val="none" w:sz="0" w:space="0" w:color="auto"/>
                                                          </w:divBdr>
                                                        </w:div>
                                                      </w:divsChild>
                                                    </w:div>
                                                    <w:div w:id="470950471">
                                                      <w:marLeft w:val="0"/>
                                                      <w:marRight w:val="0"/>
                                                      <w:marTop w:val="0"/>
                                                      <w:marBottom w:val="0"/>
                                                      <w:divBdr>
                                                        <w:top w:val="single" w:sz="2" w:space="0" w:color="818A91"/>
                                                        <w:left w:val="single" w:sz="2" w:space="0" w:color="818A91"/>
                                                        <w:bottom w:val="single" w:sz="2" w:space="0" w:color="818A91"/>
                                                        <w:right w:val="single" w:sz="2" w:space="0" w:color="818A91"/>
                                                      </w:divBdr>
                                                      <w:divsChild>
                                                        <w:div w:id="689065024">
                                                          <w:marLeft w:val="0"/>
                                                          <w:marRight w:val="0"/>
                                                          <w:marTop w:val="0"/>
                                                          <w:marBottom w:val="0"/>
                                                          <w:divBdr>
                                                            <w:top w:val="none" w:sz="0" w:space="0" w:color="auto"/>
                                                            <w:left w:val="none" w:sz="0" w:space="0" w:color="auto"/>
                                                            <w:bottom w:val="none" w:sz="0" w:space="0" w:color="auto"/>
                                                            <w:right w:val="none" w:sz="0" w:space="0" w:color="auto"/>
                                                          </w:divBdr>
                                                        </w:div>
                                                        <w:div w:id="1091925605">
                                                          <w:marLeft w:val="300"/>
                                                          <w:marRight w:val="300"/>
                                                          <w:marTop w:val="300"/>
                                                          <w:marBottom w:val="300"/>
                                                          <w:divBdr>
                                                            <w:top w:val="none" w:sz="0" w:space="0" w:color="auto"/>
                                                            <w:left w:val="none" w:sz="0" w:space="0" w:color="auto"/>
                                                            <w:bottom w:val="none" w:sz="0" w:space="0" w:color="auto"/>
                                                            <w:right w:val="none" w:sz="0" w:space="0" w:color="auto"/>
                                                          </w:divBdr>
                                                        </w:div>
                                                        <w:div w:id="719015347">
                                                          <w:marLeft w:val="0"/>
                                                          <w:marRight w:val="0"/>
                                                          <w:marTop w:val="0"/>
                                                          <w:marBottom w:val="0"/>
                                                          <w:divBdr>
                                                            <w:top w:val="none" w:sz="0" w:space="0" w:color="auto"/>
                                                            <w:left w:val="none" w:sz="0" w:space="0" w:color="auto"/>
                                                            <w:bottom w:val="none" w:sz="0" w:space="0" w:color="auto"/>
                                                            <w:right w:val="none" w:sz="0" w:space="0" w:color="auto"/>
                                                          </w:divBdr>
                                                        </w:div>
                                                        <w:div w:id="1348483148">
                                                          <w:marLeft w:val="0"/>
                                                          <w:marRight w:val="0"/>
                                                          <w:marTop w:val="300"/>
                                                          <w:marBottom w:val="0"/>
                                                          <w:divBdr>
                                                            <w:top w:val="none" w:sz="0" w:space="0" w:color="auto"/>
                                                            <w:left w:val="none" w:sz="0" w:space="0" w:color="auto"/>
                                                            <w:bottom w:val="none" w:sz="0" w:space="0" w:color="auto"/>
                                                            <w:right w:val="none" w:sz="0" w:space="0" w:color="auto"/>
                                                          </w:divBdr>
                                                          <w:divsChild>
                                                            <w:div w:id="1866552288">
                                                              <w:marLeft w:val="0"/>
                                                              <w:marRight w:val="0"/>
                                                              <w:marTop w:val="0"/>
                                                              <w:marBottom w:val="375"/>
                                                              <w:divBdr>
                                                                <w:top w:val="none" w:sz="0" w:space="0" w:color="auto"/>
                                                                <w:left w:val="none" w:sz="0" w:space="0" w:color="auto"/>
                                                                <w:bottom w:val="none" w:sz="0" w:space="0" w:color="auto"/>
                                                                <w:right w:val="none" w:sz="0" w:space="0" w:color="auto"/>
                                                              </w:divBdr>
                                                            </w:div>
                                                          </w:divsChild>
                                                        </w:div>
                                                        <w:div w:id="1427454991">
                                                          <w:marLeft w:val="0"/>
                                                          <w:marRight w:val="0"/>
                                                          <w:marTop w:val="100"/>
                                                          <w:marBottom w:val="0"/>
                                                          <w:divBdr>
                                                            <w:top w:val="single" w:sz="6" w:space="11" w:color="EAEAEA"/>
                                                            <w:left w:val="none" w:sz="0" w:space="0" w:color="auto"/>
                                                            <w:bottom w:val="none" w:sz="0" w:space="0" w:color="auto"/>
                                                            <w:right w:val="none" w:sz="0" w:space="0" w:color="auto"/>
                                                          </w:divBdr>
                                                        </w:div>
                                                      </w:divsChild>
                                                    </w:div>
                                                    <w:div w:id="1172991953">
                                                      <w:marLeft w:val="0"/>
                                                      <w:marRight w:val="0"/>
                                                      <w:marTop w:val="0"/>
                                                      <w:marBottom w:val="0"/>
                                                      <w:divBdr>
                                                        <w:top w:val="single" w:sz="2" w:space="0" w:color="818A91"/>
                                                        <w:left w:val="single" w:sz="2" w:space="0" w:color="818A91"/>
                                                        <w:bottom w:val="single" w:sz="2" w:space="0" w:color="818A91"/>
                                                        <w:right w:val="single" w:sz="2" w:space="0" w:color="818A91"/>
                                                      </w:divBdr>
                                                      <w:divsChild>
                                                        <w:div w:id="2015574820">
                                                          <w:marLeft w:val="0"/>
                                                          <w:marRight w:val="0"/>
                                                          <w:marTop w:val="0"/>
                                                          <w:marBottom w:val="0"/>
                                                          <w:divBdr>
                                                            <w:top w:val="none" w:sz="0" w:space="0" w:color="auto"/>
                                                            <w:left w:val="none" w:sz="0" w:space="0" w:color="auto"/>
                                                            <w:bottom w:val="none" w:sz="0" w:space="0" w:color="auto"/>
                                                            <w:right w:val="none" w:sz="0" w:space="0" w:color="auto"/>
                                                          </w:divBdr>
                                                        </w:div>
                                                        <w:div w:id="1618484986">
                                                          <w:marLeft w:val="300"/>
                                                          <w:marRight w:val="300"/>
                                                          <w:marTop w:val="300"/>
                                                          <w:marBottom w:val="300"/>
                                                          <w:divBdr>
                                                            <w:top w:val="none" w:sz="0" w:space="0" w:color="auto"/>
                                                            <w:left w:val="none" w:sz="0" w:space="0" w:color="auto"/>
                                                            <w:bottom w:val="none" w:sz="0" w:space="0" w:color="auto"/>
                                                            <w:right w:val="none" w:sz="0" w:space="0" w:color="auto"/>
                                                          </w:divBdr>
                                                        </w:div>
                                                        <w:div w:id="1662733975">
                                                          <w:marLeft w:val="0"/>
                                                          <w:marRight w:val="0"/>
                                                          <w:marTop w:val="0"/>
                                                          <w:marBottom w:val="0"/>
                                                          <w:divBdr>
                                                            <w:top w:val="none" w:sz="0" w:space="0" w:color="auto"/>
                                                            <w:left w:val="none" w:sz="0" w:space="0" w:color="auto"/>
                                                            <w:bottom w:val="none" w:sz="0" w:space="0" w:color="auto"/>
                                                            <w:right w:val="none" w:sz="0" w:space="0" w:color="auto"/>
                                                          </w:divBdr>
                                                        </w:div>
                                                        <w:div w:id="1780175011">
                                                          <w:marLeft w:val="0"/>
                                                          <w:marRight w:val="0"/>
                                                          <w:marTop w:val="300"/>
                                                          <w:marBottom w:val="0"/>
                                                          <w:divBdr>
                                                            <w:top w:val="none" w:sz="0" w:space="0" w:color="auto"/>
                                                            <w:left w:val="none" w:sz="0" w:space="0" w:color="auto"/>
                                                            <w:bottom w:val="none" w:sz="0" w:space="0" w:color="auto"/>
                                                            <w:right w:val="none" w:sz="0" w:space="0" w:color="auto"/>
                                                          </w:divBdr>
                                                          <w:divsChild>
                                                            <w:div w:id="661742638">
                                                              <w:marLeft w:val="0"/>
                                                              <w:marRight w:val="0"/>
                                                              <w:marTop w:val="0"/>
                                                              <w:marBottom w:val="375"/>
                                                              <w:divBdr>
                                                                <w:top w:val="none" w:sz="0" w:space="0" w:color="auto"/>
                                                                <w:left w:val="none" w:sz="0" w:space="0" w:color="auto"/>
                                                                <w:bottom w:val="none" w:sz="0" w:space="0" w:color="auto"/>
                                                                <w:right w:val="none" w:sz="0" w:space="0" w:color="auto"/>
                                                              </w:divBdr>
                                                            </w:div>
                                                          </w:divsChild>
                                                        </w:div>
                                                        <w:div w:id="651642970">
                                                          <w:marLeft w:val="0"/>
                                                          <w:marRight w:val="0"/>
                                                          <w:marTop w:val="100"/>
                                                          <w:marBottom w:val="0"/>
                                                          <w:divBdr>
                                                            <w:top w:val="single" w:sz="6" w:space="11" w:color="EAEAEA"/>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742547">
          <w:marLeft w:val="0"/>
          <w:marRight w:val="0"/>
          <w:marTop w:val="0"/>
          <w:marBottom w:val="0"/>
          <w:divBdr>
            <w:top w:val="none" w:sz="0" w:space="0" w:color="auto"/>
            <w:left w:val="none" w:sz="0" w:space="0" w:color="auto"/>
            <w:bottom w:val="none" w:sz="0" w:space="0" w:color="auto"/>
            <w:right w:val="none" w:sz="0" w:space="0" w:color="auto"/>
          </w:divBdr>
          <w:divsChild>
            <w:div w:id="292440485">
              <w:marLeft w:val="0"/>
              <w:marRight w:val="0"/>
              <w:marTop w:val="0"/>
              <w:marBottom w:val="0"/>
              <w:divBdr>
                <w:top w:val="none" w:sz="0" w:space="0" w:color="auto"/>
                <w:left w:val="none" w:sz="0" w:space="0" w:color="auto"/>
                <w:bottom w:val="none" w:sz="0" w:space="0" w:color="auto"/>
                <w:right w:val="none" w:sz="0" w:space="0" w:color="auto"/>
              </w:divBdr>
              <w:divsChild>
                <w:div w:id="938678181">
                  <w:marLeft w:val="0"/>
                  <w:marRight w:val="0"/>
                  <w:marTop w:val="0"/>
                  <w:marBottom w:val="0"/>
                  <w:divBdr>
                    <w:top w:val="none" w:sz="0" w:space="0" w:color="auto"/>
                    <w:left w:val="none" w:sz="0" w:space="0" w:color="auto"/>
                    <w:bottom w:val="none" w:sz="0" w:space="0" w:color="auto"/>
                    <w:right w:val="none" w:sz="0" w:space="0" w:color="auto"/>
                  </w:divBdr>
                  <w:divsChild>
                    <w:div w:id="1166283402">
                      <w:marLeft w:val="0"/>
                      <w:marRight w:val="0"/>
                      <w:marTop w:val="0"/>
                      <w:marBottom w:val="0"/>
                      <w:divBdr>
                        <w:top w:val="none" w:sz="0" w:space="0" w:color="auto"/>
                        <w:left w:val="none" w:sz="0" w:space="0" w:color="auto"/>
                        <w:bottom w:val="none" w:sz="0" w:space="0" w:color="auto"/>
                        <w:right w:val="none" w:sz="0" w:space="0" w:color="auto"/>
                      </w:divBdr>
                      <w:divsChild>
                        <w:div w:id="971446496">
                          <w:marLeft w:val="0"/>
                          <w:marRight w:val="0"/>
                          <w:marTop w:val="0"/>
                          <w:marBottom w:val="0"/>
                          <w:divBdr>
                            <w:top w:val="none" w:sz="0" w:space="0" w:color="auto"/>
                            <w:left w:val="none" w:sz="0" w:space="0" w:color="auto"/>
                            <w:bottom w:val="none" w:sz="0" w:space="0" w:color="auto"/>
                            <w:right w:val="none" w:sz="0" w:space="0" w:color="auto"/>
                          </w:divBdr>
                          <w:divsChild>
                            <w:div w:id="455832000">
                              <w:marLeft w:val="0"/>
                              <w:marRight w:val="0"/>
                              <w:marTop w:val="0"/>
                              <w:marBottom w:val="0"/>
                              <w:divBdr>
                                <w:top w:val="none" w:sz="0" w:space="0" w:color="auto"/>
                                <w:left w:val="none" w:sz="0" w:space="0" w:color="auto"/>
                                <w:bottom w:val="none" w:sz="0" w:space="0" w:color="auto"/>
                                <w:right w:val="none" w:sz="0" w:space="0" w:color="auto"/>
                              </w:divBdr>
                              <w:divsChild>
                                <w:div w:id="2094235327">
                                  <w:marLeft w:val="0"/>
                                  <w:marRight w:val="0"/>
                                  <w:marTop w:val="0"/>
                                  <w:marBottom w:val="0"/>
                                  <w:divBdr>
                                    <w:top w:val="none" w:sz="0" w:space="0" w:color="auto"/>
                                    <w:left w:val="none" w:sz="0" w:space="0" w:color="auto"/>
                                    <w:bottom w:val="none" w:sz="0" w:space="0" w:color="auto"/>
                                    <w:right w:val="none" w:sz="0" w:space="0" w:color="auto"/>
                                  </w:divBdr>
                                  <w:divsChild>
                                    <w:div w:id="1250308343">
                                      <w:marLeft w:val="0"/>
                                      <w:marRight w:val="0"/>
                                      <w:marTop w:val="0"/>
                                      <w:marBottom w:val="0"/>
                                      <w:divBdr>
                                        <w:top w:val="none" w:sz="0" w:space="0" w:color="auto"/>
                                        <w:left w:val="none" w:sz="0" w:space="0" w:color="auto"/>
                                        <w:bottom w:val="none" w:sz="0" w:space="0" w:color="auto"/>
                                        <w:right w:val="none" w:sz="0" w:space="0" w:color="auto"/>
                                      </w:divBdr>
                                      <w:divsChild>
                                        <w:div w:id="699626354">
                                          <w:marLeft w:val="0"/>
                                          <w:marRight w:val="0"/>
                                          <w:marTop w:val="0"/>
                                          <w:marBottom w:val="225"/>
                                          <w:divBdr>
                                            <w:top w:val="none" w:sz="0" w:space="0" w:color="auto"/>
                                            <w:left w:val="none" w:sz="0" w:space="0" w:color="auto"/>
                                            <w:bottom w:val="none" w:sz="0" w:space="0" w:color="auto"/>
                                            <w:right w:val="none" w:sz="0" w:space="0" w:color="auto"/>
                                          </w:divBdr>
                                          <w:divsChild>
                                            <w:div w:id="1187016716">
                                              <w:marLeft w:val="0"/>
                                              <w:marRight w:val="0"/>
                                              <w:marTop w:val="0"/>
                                              <w:marBottom w:val="0"/>
                                              <w:divBdr>
                                                <w:top w:val="single" w:sz="2" w:space="8" w:color="auto"/>
                                                <w:left w:val="single" w:sz="2" w:space="0" w:color="auto"/>
                                                <w:bottom w:val="single" w:sz="6" w:space="8" w:color="auto"/>
                                                <w:right w:val="single" w:sz="2" w:space="8" w:color="auto"/>
                                              </w:divBdr>
                                            </w:div>
                                          </w:divsChild>
                                        </w:div>
                                        <w:div w:id="2027751708">
                                          <w:marLeft w:val="0"/>
                                          <w:marRight w:val="0"/>
                                          <w:marTop w:val="0"/>
                                          <w:marBottom w:val="225"/>
                                          <w:divBdr>
                                            <w:top w:val="none" w:sz="0" w:space="0" w:color="auto"/>
                                            <w:left w:val="none" w:sz="0" w:space="0" w:color="auto"/>
                                            <w:bottom w:val="none" w:sz="0" w:space="0" w:color="auto"/>
                                            <w:right w:val="none" w:sz="0" w:space="0" w:color="auto"/>
                                          </w:divBdr>
                                          <w:divsChild>
                                            <w:div w:id="1895307275">
                                              <w:marLeft w:val="0"/>
                                              <w:marRight w:val="0"/>
                                              <w:marTop w:val="0"/>
                                              <w:marBottom w:val="0"/>
                                              <w:divBdr>
                                                <w:top w:val="none" w:sz="0" w:space="0" w:color="auto"/>
                                                <w:left w:val="none" w:sz="0" w:space="0" w:color="auto"/>
                                                <w:bottom w:val="none" w:sz="0" w:space="0" w:color="auto"/>
                                                <w:right w:val="none" w:sz="0" w:space="0" w:color="auto"/>
                                              </w:divBdr>
                                            </w:div>
                                          </w:divsChild>
                                        </w:div>
                                        <w:div w:id="2027637110">
                                          <w:marLeft w:val="0"/>
                                          <w:marRight w:val="0"/>
                                          <w:marTop w:val="0"/>
                                          <w:marBottom w:val="225"/>
                                          <w:divBdr>
                                            <w:top w:val="none" w:sz="0" w:space="0" w:color="auto"/>
                                            <w:left w:val="none" w:sz="0" w:space="0" w:color="auto"/>
                                            <w:bottom w:val="none" w:sz="0" w:space="0" w:color="auto"/>
                                            <w:right w:val="none" w:sz="0" w:space="0" w:color="auto"/>
                                          </w:divBdr>
                                          <w:divsChild>
                                            <w:div w:id="1954634114">
                                              <w:marLeft w:val="0"/>
                                              <w:marRight w:val="0"/>
                                              <w:marTop w:val="0"/>
                                              <w:marBottom w:val="0"/>
                                              <w:divBdr>
                                                <w:top w:val="single" w:sz="2" w:space="8" w:color="auto"/>
                                                <w:left w:val="single" w:sz="2" w:space="0" w:color="auto"/>
                                                <w:bottom w:val="single" w:sz="6" w:space="8" w:color="auto"/>
                                                <w:right w:val="single" w:sz="2" w:space="8" w:color="auto"/>
                                              </w:divBdr>
                                            </w:div>
                                          </w:divsChild>
                                        </w:div>
                                        <w:div w:id="59134603">
                                          <w:marLeft w:val="0"/>
                                          <w:marRight w:val="0"/>
                                          <w:marTop w:val="0"/>
                                          <w:marBottom w:val="0"/>
                                          <w:divBdr>
                                            <w:top w:val="none" w:sz="0" w:space="0" w:color="auto"/>
                                            <w:left w:val="none" w:sz="0" w:space="0" w:color="auto"/>
                                            <w:bottom w:val="none" w:sz="0" w:space="0" w:color="auto"/>
                                            <w:right w:val="none" w:sz="0" w:space="0" w:color="auto"/>
                                          </w:divBdr>
                                          <w:divsChild>
                                            <w:div w:id="148978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5357">
                              <w:marLeft w:val="0"/>
                              <w:marRight w:val="0"/>
                              <w:marTop w:val="0"/>
                              <w:marBottom w:val="0"/>
                              <w:divBdr>
                                <w:top w:val="none" w:sz="0" w:space="0" w:color="auto"/>
                                <w:left w:val="none" w:sz="0" w:space="0" w:color="auto"/>
                                <w:bottom w:val="none" w:sz="0" w:space="0" w:color="auto"/>
                                <w:right w:val="none" w:sz="0" w:space="0" w:color="auto"/>
                              </w:divBdr>
                              <w:divsChild>
                                <w:div w:id="1800956148">
                                  <w:marLeft w:val="0"/>
                                  <w:marRight w:val="0"/>
                                  <w:marTop w:val="0"/>
                                  <w:marBottom w:val="0"/>
                                  <w:divBdr>
                                    <w:top w:val="none" w:sz="0" w:space="0" w:color="auto"/>
                                    <w:left w:val="none" w:sz="0" w:space="0" w:color="auto"/>
                                    <w:bottom w:val="none" w:sz="0" w:space="0" w:color="auto"/>
                                    <w:right w:val="none" w:sz="0" w:space="0" w:color="auto"/>
                                  </w:divBdr>
                                  <w:divsChild>
                                    <w:div w:id="384110399">
                                      <w:marLeft w:val="0"/>
                                      <w:marRight w:val="0"/>
                                      <w:marTop w:val="0"/>
                                      <w:marBottom w:val="0"/>
                                      <w:divBdr>
                                        <w:top w:val="none" w:sz="0" w:space="0" w:color="auto"/>
                                        <w:left w:val="none" w:sz="0" w:space="0" w:color="auto"/>
                                        <w:bottom w:val="none" w:sz="0" w:space="0" w:color="auto"/>
                                        <w:right w:val="none" w:sz="0" w:space="0" w:color="auto"/>
                                      </w:divBdr>
                                      <w:divsChild>
                                        <w:div w:id="376588396">
                                          <w:marLeft w:val="0"/>
                                          <w:marRight w:val="0"/>
                                          <w:marTop w:val="0"/>
                                          <w:marBottom w:val="225"/>
                                          <w:divBdr>
                                            <w:top w:val="none" w:sz="0" w:space="0" w:color="auto"/>
                                            <w:left w:val="none" w:sz="0" w:space="0" w:color="auto"/>
                                            <w:bottom w:val="none" w:sz="0" w:space="0" w:color="auto"/>
                                            <w:right w:val="none" w:sz="0" w:space="0" w:color="auto"/>
                                          </w:divBdr>
                                          <w:divsChild>
                                            <w:div w:id="102579248">
                                              <w:marLeft w:val="0"/>
                                              <w:marRight w:val="0"/>
                                              <w:marTop w:val="0"/>
                                              <w:marBottom w:val="0"/>
                                              <w:divBdr>
                                                <w:top w:val="single" w:sz="2" w:space="8" w:color="auto"/>
                                                <w:left w:val="single" w:sz="2" w:space="0" w:color="auto"/>
                                                <w:bottom w:val="single" w:sz="6" w:space="8" w:color="auto"/>
                                                <w:right w:val="single" w:sz="2" w:space="8" w:color="auto"/>
                                              </w:divBdr>
                                            </w:div>
                                          </w:divsChild>
                                        </w:div>
                                        <w:div w:id="1316834080">
                                          <w:marLeft w:val="0"/>
                                          <w:marRight w:val="0"/>
                                          <w:marTop w:val="0"/>
                                          <w:marBottom w:val="225"/>
                                          <w:divBdr>
                                            <w:top w:val="none" w:sz="0" w:space="0" w:color="auto"/>
                                            <w:left w:val="none" w:sz="0" w:space="0" w:color="auto"/>
                                            <w:bottom w:val="none" w:sz="0" w:space="0" w:color="auto"/>
                                            <w:right w:val="none" w:sz="0" w:space="0" w:color="auto"/>
                                          </w:divBdr>
                                          <w:divsChild>
                                            <w:div w:id="2683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542189">
      <w:bodyDiv w:val="1"/>
      <w:marLeft w:val="240"/>
      <w:marRight w:val="240"/>
      <w:marTop w:val="240"/>
      <w:marBottom w:val="60"/>
      <w:divBdr>
        <w:top w:val="none" w:sz="0" w:space="0" w:color="auto"/>
        <w:left w:val="none" w:sz="0" w:space="0" w:color="auto"/>
        <w:bottom w:val="none" w:sz="0" w:space="0" w:color="auto"/>
        <w:right w:val="none" w:sz="0" w:space="0" w:color="auto"/>
      </w:divBdr>
      <w:divsChild>
        <w:div w:id="553001982">
          <w:marLeft w:val="0"/>
          <w:marRight w:val="0"/>
          <w:marTop w:val="0"/>
          <w:marBottom w:val="0"/>
          <w:divBdr>
            <w:top w:val="none" w:sz="0" w:space="0" w:color="auto"/>
            <w:left w:val="none" w:sz="0" w:space="0" w:color="auto"/>
            <w:bottom w:val="none" w:sz="0" w:space="0" w:color="auto"/>
            <w:right w:val="none" w:sz="0" w:space="0" w:color="auto"/>
          </w:divBdr>
        </w:div>
        <w:div w:id="1477912696">
          <w:marLeft w:val="0"/>
          <w:marRight w:val="0"/>
          <w:marTop w:val="0"/>
          <w:marBottom w:val="0"/>
          <w:divBdr>
            <w:top w:val="none" w:sz="0" w:space="0" w:color="auto"/>
            <w:left w:val="none" w:sz="0" w:space="0" w:color="auto"/>
            <w:bottom w:val="none" w:sz="0" w:space="0" w:color="auto"/>
            <w:right w:val="none" w:sz="0" w:space="0" w:color="auto"/>
          </w:divBdr>
        </w:div>
        <w:div w:id="364907159">
          <w:marLeft w:val="0"/>
          <w:marRight w:val="0"/>
          <w:marTop w:val="0"/>
          <w:marBottom w:val="0"/>
          <w:divBdr>
            <w:top w:val="none" w:sz="0" w:space="0" w:color="auto"/>
            <w:left w:val="none" w:sz="0" w:space="0" w:color="auto"/>
            <w:bottom w:val="none" w:sz="0" w:space="0" w:color="auto"/>
            <w:right w:val="none" w:sz="0" w:space="0" w:color="auto"/>
          </w:divBdr>
        </w:div>
        <w:div w:id="1371955412">
          <w:marLeft w:val="0"/>
          <w:marRight w:val="0"/>
          <w:marTop w:val="0"/>
          <w:marBottom w:val="0"/>
          <w:divBdr>
            <w:top w:val="none" w:sz="0" w:space="0" w:color="auto"/>
            <w:left w:val="none" w:sz="0" w:space="0" w:color="auto"/>
            <w:bottom w:val="none" w:sz="0" w:space="0" w:color="auto"/>
            <w:right w:val="none" w:sz="0" w:space="0" w:color="auto"/>
          </w:divBdr>
        </w:div>
      </w:divsChild>
    </w:div>
    <w:div w:id="2130201608">
      <w:bodyDiv w:val="1"/>
      <w:marLeft w:val="0"/>
      <w:marRight w:val="0"/>
      <w:marTop w:val="0"/>
      <w:marBottom w:val="0"/>
      <w:divBdr>
        <w:top w:val="none" w:sz="0" w:space="0" w:color="auto"/>
        <w:left w:val="none" w:sz="0" w:space="0" w:color="auto"/>
        <w:bottom w:val="none" w:sz="0" w:space="0" w:color="auto"/>
        <w:right w:val="none" w:sz="0" w:space="0" w:color="auto"/>
      </w:divBdr>
      <w:divsChild>
        <w:div w:id="1762792926">
          <w:marLeft w:val="0"/>
          <w:marRight w:val="0"/>
          <w:marTop w:val="0"/>
          <w:marBottom w:val="0"/>
          <w:divBdr>
            <w:top w:val="none" w:sz="0" w:space="0" w:color="auto"/>
            <w:left w:val="none" w:sz="0" w:space="0" w:color="auto"/>
            <w:bottom w:val="none" w:sz="0" w:space="0" w:color="auto"/>
            <w:right w:val="none" w:sz="0" w:space="0" w:color="auto"/>
          </w:divBdr>
          <w:divsChild>
            <w:div w:id="1617834587">
              <w:marLeft w:val="0"/>
              <w:marRight w:val="0"/>
              <w:marTop w:val="0"/>
              <w:marBottom w:val="360"/>
              <w:divBdr>
                <w:top w:val="none" w:sz="0" w:space="0" w:color="auto"/>
                <w:left w:val="none" w:sz="0" w:space="0" w:color="auto"/>
                <w:bottom w:val="none" w:sz="0" w:space="0" w:color="auto"/>
                <w:right w:val="none" w:sz="0" w:space="0" w:color="auto"/>
              </w:divBdr>
              <w:divsChild>
                <w:div w:id="761219223">
                  <w:marLeft w:val="0"/>
                  <w:marRight w:val="0"/>
                  <w:marTop w:val="96"/>
                  <w:marBottom w:val="0"/>
                  <w:divBdr>
                    <w:top w:val="none" w:sz="0" w:space="0" w:color="auto"/>
                    <w:left w:val="none" w:sz="0" w:space="0" w:color="auto"/>
                    <w:bottom w:val="none" w:sz="0" w:space="0" w:color="auto"/>
                    <w:right w:val="none" w:sz="0" w:space="0" w:color="auto"/>
                  </w:divBdr>
                </w:div>
              </w:divsChild>
            </w:div>
            <w:div w:id="1285961660">
              <w:marLeft w:val="0"/>
              <w:marRight w:val="0"/>
              <w:marTop w:val="0"/>
              <w:marBottom w:val="0"/>
              <w:divBdr>
                <w:top w:val="none" w:sz="0" w:space="0" w:color="auto"/>
                <w:left w:val="none" w:sz="0" w:space="0" w:color="auto"/>
                <w:bottom w:val="none" w:sz="0" w:space="0" w:color="auto"/>
                <w:right w:val="none" w:sz="0" w:space="0" w:color="auto"/>
              </w:divBdr>
              <w:divsChild>
                <w:div w:id="1475562550">
                  <w:marLeft w:val="0"/>
                  <w:marRight w:val="0"/>
                  <w:marTop w:val="0"/>
                  <w:marBottom w:val="0"/>
                  <w:divBdr>
                    <w:top w:val="none" w:sz="0" w:space="0" w:color="auto"/>
                    <w:left w:val="none" w:sz="0" w:space="0" w:color="auto"/>
                    <w:bottom w:val="none" w:sz="0" w:space="0" w:color="auto"/>
                    <w:right w:val="none" w:sz="0" w:space="0" w:color="auto"/>
                  </w:divBdr>
                </w:div>
                <w:div w:id="1532914130">
                  <w:marLeft w:val="0"/>
                  <w:marRight w:val="0"/>
                  <w:marTop w:val="672"/>
                  <w:marBottom w:val="0"/>
                  <w:divBdr>
                    <w:top w:val="none" w:sz="0" w:space="0" w:color="auto"/>
                    <w:left w:val="none" w:sz="0" w:space="0" w:color="auto"/>
                    <w:bottom w:val="none" w:sz="0" w:space="0" w:color="auto"/>
                    <w:right w:val="none" w:sz="0" w:space="0" w:color="auto"/>
                  </w:divBdr>
                </w:div>
              </w:divsChild>
            </w:div>
            <w:div w:id="1547527270">
              <w:marLeft w:val="0"/>
              <w:marRight w:val="-450"/>
              <w:marTop w:val="0"/>
              <w:marBottom w:val="0"/>
              <w:divBdr>
                <w:top w:val="none" w:sz="0" w:space="0" w:color="auto"/>
                <w:left w:val="none" w:sz="0" w:space="0" w:color="auto"/>
                <w:bottom w:val="none" w:sz="0" w:space="0" w:color="auto"/>
                <w:right w:val="none" w:sz="0" w:space="0" w:color="auto"/>
              </w:divBdr>
              <w:divsChild>
                <w:div w:id="1281033740">
                  <w:marLeft w:val="0"/>
                  <w:marRight w:val="0"/>
                  <w:marTop w:val="0"/>
                  <w:marBottom w:val="0"/>
                  <w:divBdr>
                    <w:top w:val="none" w:sz="0" w:space="0" w:color="auto"/>
                    <w:left w:val="none" w:sz="0" w:space="0" w:color="auto"/>
                    <w:bottom w:val="none" w:sz="0" w:space="0" w:color="auto"/>
                    <w:right w:val="none" w:sz="0" w:space="0" w:color="auto"/>
                  </w:divBdr>
                  <w:divsChild>
                    <w:div w:id="763308117">
                      <w:marLeft w:val="0"/>
                      <w:marRight w:val="0"/>
                      <w:marTop w:val="0"/>
                      <w:marBottom w:val="0"/>
                      <w:divBdr>
                        <w:top w:val="none" w:sz="0" w:space="0" w:color="auto"/>
                        <w:left w:val="none" w:sz="0" w:space="0" w:color="auto"/>
                        <w:bottom w:val="none" w:sz="0" w:space="0" w:color="auto"/>
                        <w:right w:val="none" w:sz="0" w:space="0" w:color="auto"/>
                      </w:divBdr>
                    </w:div>
                  </w:divsChild>
                </w:div>
                <w:div w:id="754132170">
                  <w:marLeft w:val="0"/>
                  <w:marRight w:val="0"/>
                  <w:marTop w:val="0"/>
                  <w:marBottom w:val="0"/>
                  <w:divBdr>
                    <w:top w:val="none" w:sz="0" w:space="0" w:color="auto"/>
                    <w:left w:val="none" w:sz="0" w:space="0" w:color="auto"/>
                    <w:bottom w:val="none" w:sz="0" w:space="0" w:color="auto"/>
                    <w:right w:val="none" w:sz="0" w:space="0" w:color="auto"/>
                  </w:divBdr>
                  <w:divsChild>
                    <w:div w:id="26176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3025">
              <w:marLeft w:val="0"/>
              <w:marRight w:val="0"/>
              <w:marTop w:val="0"/>
              <w:marBottom w:val="0"/>
              <w:divBdr>
                <w:top w:val="none" w:sz="0" w:space="0" w:color="auto"/>
                <w:left w:val="none" w:sz="0" w:space="0" w:color="auto"/>
                <w:bottom w:val="none" w:sz="0" w:space="0" w:color="auto"/>
                <w:right w:val="none" w:sz="0" w:space="0" w:color="auto"/>
              </w:divBdr>
              <w:divsChild>
                <w:div w:id="581792544">
                  <w:marLeft w:val="0"/>
                  <w:marRight w:val="0"/>
                  <w:marTop w:val="0"/>
                  <w:marBottom w:val="0"/>
                  <w:divBdr>
                    <w:top w:val="none" w:sz="0" w:space="0" w:color="auto"/>
                    <w:left w:val="none" w:sz="0" w:space="0" w:color="auto"/>
                    <w:bottom w:val="none" w:sz="0" w:space="0" w:color="auto"/>
                    <w:right w:val="none" w:sz="0" w:space="0" w:color="auto"/>
                  </w:divBdr>
                  <w:divsChild>
                    <w:div w:id="722561392">
                      <w:marLeft w:val="0"/>
                      <w:marRight w:val="0"/>
                      <w:marTop w:val="0"/>
                      <w:marBottom w:val="0"/>
                      <w:divBdr>
                        <w:top w:val="none" w:sz="0" w:space="0" w:color="auto"/>
                        <w:left w:val="none" w:sz="0" w:space="0" w:color="auto"/>
                        <w:bottom w:val="none" w:sz="0" w:space="0" w:color="auto"/>
                        <w:right w:val="none" w:sz="0" w:space="0" w:color="auto"/>
                      </w:divBdr>
                      <w:divsChild>
                        <w:div w:id="1169708069">
                          <w:marLeft w:val="0"/>
                          <w:marRight w:val="0"/>
                          <w:marTop w:val="0"/>
                          <w:marBottom w:val="312"/>
                          <w:divBdr>
                            <w:top w:val="none" w:sz="0" w:space="0" w:color="auto"/>
                            <w:left w:val="none" w:sz="0" w:space="0" w:color="auto"/>
                            <w:bottom w:val="none" w:sz="0" w:space="0" w:color="auto"/>
                            <w:right w:val="none" w:sz="0" w:space="0" w:color="auto"/>
                          </w:divBdr>
                        </w:div>
                        <w:div w:id="592662883">
                          <w:marLeft w:val="0"/>
                          <w:marRight w:val="0"/>
                          <w:marTop w:val="0"/>
                          <w:marBottom w:val="312"/>
                          <w:divBdr>
                            <w:top w:val="none" w:sz="0" w:space="0" w:color="auto"/>
                            <w:left w:val="none" w:sz="0" w:space="0" w:color="auto"/>
                            <w:bottom w:val="none" w:sz="0" w:space="0" w:color="auto"/>
                            <w:right w:val="none" w:sz="0" w:space="0" w:color="auto"/>
                          </w:divBdr>
                        </w:div>
                        <w:div w:id="1661690114">
                          <w:marLeft w:val="0"/>
                          <w:marRight w:val="0"/>
                          <w:marTop w:val="0"/>
                          <w:marBottom w:val="312"/>
                          <w:divBdr>
                            <w:top w:val="none" w:sz="0" w:space="0" w:color="auto"/>
                            <w:left w:val="none" w:sz="0" w:space="0" w:color="auto"/>
                            <w:bottom w:val="none" w:sz="0" w:space="0" w:color="auto"/>
                            <w:right w:val="none" w:sz="0" w:space="0" w:color="auto"/>
                          </w:divBdr>
                        </w:div>
                      </w:divsChild>
                    </w:div>
                  </w:divsChild>
                </w:div>
              </w:divsChild>
            </w:div>
          </w:divsChild>
        </w:div>
        <w:div w:id="591471068">
          <w:marLeft w:val="0"/>
          <w:marRight w:val="0"/>
          <w:marTop w:val="0"/>
          <w:marBottom w:val="0"/>
          <w:divBdr>
            <w:top w:val="none" w:sz="0" w:space="0" w:color="auto"/>
            <w:left w:val="none" w:sz="0" w:space="0" w:color="auto"/>
            <w:bottom w:val="none" w:sz="0" w:space="0" w:color="auto"/>
            <w:right w:val="none" w:sz="0" w:space="0" w:color="auto"/>
          </w:divBdr>
          <w:divsChild>
            <w:div w:id="1583640104">
              <w:marLeft w:val="0"/>
              <w:marRight w:val="0"/>
              <w:marTop w:val="0"/>
              <w:marBottom w:val="0"/>
              <w:divBdr>
                <w:top w:val="none" w:sz="0" w:space="0" w:color="auto"/>
                <w:left w:val="none" w:sz="0" w:space="0" w:color="auto"/>
                <w:bottom w:val="none" w:sz="0" w:space="0" w:color="auto"/>
                <w:right w:val="none" w:sz="0" w:space="0" w:color="auto"/>
              </w:divBdr>
              <w:divsChild>
                <w:div w:id="2852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dico@conlicitacao.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68479-79A1-4BF1-AB95-17464F83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1508</Words>
  <Characters>8835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T.C.M.</Company>
  <LinksUpToDate>false</LinksUpToDate>
  <CharactersWithSpaces>10323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da Luz Gonçalves Inoue</dc:creator>
  <cp:lastModifiedBy>Carla Pinheiro Silva</cp:lastModifiedBy>
  <cp:revision>3</cp:revision>
  <cp:lastPrinted>2006-04-18T14:36:00Z</cp:lastPrinted>
  <dcterms:created xsi:type="dcterms:W3CDTF">2020-04-30T19:48:00Z</dcterms:created>
  <dcterms:modified xsi:type="dcterms:W3CDTF">2020-05-01T19:17:00Z</dcterms:modified>
</cp:coreProperties>
</file>