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5E98" w14:textId="2795658C" w:rsidR="00EA7379" w:rsidRDefault="00EA7379" w:rsidP="00EA7379">
      <w:pPr>
        <w:ind w:left="-709"/>
      </w:pPr>
      <w:r w:rsidRPr="00EA7379">
        <w:t>https://www.justicaemfoco.com.br/desc-noticia.php?id=143052&amp;nome=mp_110822_traz_definicoes_para_o_modelo_hibrido_de_trabalho_e_muda_as_regras_do_auxilioalimentacao_advogados_avaliam</w:t>
      </w:r>
    </w:p>
    <w:p w14:paraId="14B6A850" w14:textId="3E63C6DA" w:rsidR="00EA7379" w:rsidRDefault="00EA7379" w:rsidP="00EA7379">
      <w:pPr>
        <w:shd w:val="clear" w:color="auto" w:fill="FFFFFF"/>
        <w:spacing w:before="225" w:after="375" w:line="540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54"/>
          <w:szCs w:val="54"/>
          <w:lang w:eastAsia="pt-BR"/>
        </w:rPr>
      </w:pPr>
      <w:r w:rsidRPr="00EA7379">
        <w:rPr>
          <w:rFonts w:ascii="Verdana" w:eastAsia="Times New Roman" w:hAnsi="Verdana" w:cs="Times New Roman"/>
          <w:b/>
          <w:bCs/>
          <w:color w:val="000000"/>
          <w:sz w:val="54"/>
          <w:szCs w:val="54"/>
          <w:lang w:eastAsia="pt-BR"/>
        </w:rPr>
        <w:t>MP 1108/22 traz definições para o modelo híbrido de trabalho e muda as regras do auxílio-alimentação, advogados avaliam</w:t>
      </w:r>
    </w:p>
    <w:p w14:paraId="789BA9E2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O governo federal publicou, na semana passada, uma medida provisória (1108/22) com regras mais flexíveis para o teletrabalho e estabelecendo orientações mais rígidas sobre o auxílio-alimentação. Diversas mudanças passam a valer com a sua vigência, entre elas a possibilidade </w:t>
      </w:r>
      <w:proofErr w:type="gramStart"/>
      <w:r>
        <w:rPr>
          <w:rFonts w:ascii="Verdana" w:hAnsi="Verdana"/>
          <w:color w:val="333333"/>
          <w:sz w:val="21"/>
          <w:szCs w:val="21"/>
        </w:rPr>
        <w:t>das</w:t>
      </w:r>
      <w:proofErr w:type="gramEnd"/>
      <w:r>
        <w:rPr>
          <w:rFonts w:ascii="Verdana" w:hAnsi="Verdana"/>
          <w:color w:val="333333"/>
          <w:sz w:val="21"/>
          <w:szCs w:val="21"/>
        </w:rPr>
        <w:t xml:space="preserve"> empresas adotarem o modelo híbrido de trabalho (presencial e virtual). Com o novo direcionamento, novas dúvidas, especialmente entre gestores e trabalhadores, começando pela necessidade das alterações assim como o impacto na rotina profissional.</w:t>
      </w:r>
    </w:p>
    <w:p w14:paraId="06D1499A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Para o advogado </w:t>
      </w:r>
      <w:r>
        <w:rPr>
          <w:rStyle w:val="nfase"/>
          <w:rFonts w:ascii="Verdana" w:hAnsi="Verdana"/>
          <w:color w:val="333333"/>
          <w:sz w:val="21"/>
          <w:szCs w:val="21"/>
        </w:rPr>
        <w:t>Rodrigo Salerno</w:t>
      </w:r>
      <w:r>
        <w:rPr>
          <w:rFonts w:ascii="Verdana" w:hAnsi="Verdana"/>
          <w:color w:val="333333"/>
          <w:sz w:val="21"/>
          <w:szCs w:val="21"/>
        </w:rPr>
        <w:t>, do escritório SAZ Advogados, os desafios do trabalho evoluem com as mudanças sociais, culturais e tecnológicas.  “O trabalho remoto tornou-se mais acessível com as novas tecnologias. Durante a pandemia de Covid-19, boa parte das empresas tiveram que desenvolver formas de atuação com pouco amparo legal e o risco de acarretar problemas trabalhistas. Essa medida provisória, que tem força de Lei, surge para dar conta dessas demandas. São bem-vindas porque definem as regras do jogo, garantindo mais segurança para empregadores e contratados”.</w:t>
      </w:r>
    </w:p>
    <w:p w14:paraId="26014E39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A MP regulamenta a possibilidade de adoção do modelo híbrido de trabalho pelas empresas, podendo um tipo ser mais ou menos prevalente que o outro. “A CLT só considerava a adoção de apenas um tipo de modelo, remoto ou presencial. Com isso, muitas confusões aconteceram devido à falta de entendimento sobre a classificação do trabalho fora da empresa por funcionários que estavam em cargos presenciais”.</w:t>
      </w:r>
    </w:p>
    <w:p w14:paraId="3D86141F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Conforme explica o advogado, é importante entender dois pontos: “funcionários presenciais em atividades externas não estão sob o regime do teletrabalho; já funcionários do modelo remoto podem estar nas empresas para tarefas específicas, mesmo que de forma habitual”.</w:t>
      </w:r>
    </w:p>
    <w:p w14:paraId="5BBEAFEB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lastRenderedPageBreak/>
        <w:t>Ou seja, a MP 1108 esclareceu que a modalidade teletrabalho pode ser conceituada como um serviço prestado preponderantemente ou não fora das dependências da empresa, com a utilização de tecnologias de informação e comunicação, que, por sua natureza, não se configure como trabalho externo.</w:t>
      </w:r>
    </w:p>
    <w:p w14:paraId="3D6FAF3A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Segundo </w:t>
      </w:r>
      <w:r>
        <w:rPr>
          <w:rStyle w:val="nfase"/>
          <w:rFonts w:ascii="Verdana" w:hAnsi="Verdana"/>
          <w:color w:val="333333"/>
          <w:sz w:val="21"/>
          <w:szCs w:val="21"/>
        </w:rPr>
        <w:t xml:space="preserve">Fabiana </w:t>
      </w:r>
      <w:proofErr w:type="spellStart"/>
      <w:r>
        <w:rPr>
          <w:rStyle w:val="nfase"/>
          <w:rFonts w:ascii="Verdana" w:hAnsi="Verdana"/>
          <w:color w:val="333333"/>
          <w:sz w:val="21"/>
          <w:szCs w:val="21"/>
        </w:rPr>
        <w:t>Zani</w:t>
      </w:r>
      <w:proofErr w:type="spellEnd"/>
      <w:r>
        <w:rPr>
          <w:rFonts w:ascii="Verdana" w:hAnsi="Verdana"/>
          <w:color w:val="333333"/>
          <w:sz w:val="21"/>
          <w:szCs w:val="21"/>
        </w:rPr>
        <w:t>, também advogada do escritório SAZ, com a nova legislação, o teletrabalho precisa ser formalizado em contrato individual, contendo informações sobre horários, jornadas ou produção, formas de comunicação que serão utilizadas e os repousos legais que serão assegurados. “Recomendamos fortemente para quem ainda não formalizou os contratos em regime de teletrabalho para que façam isso”.</w:t>
      </w:r>
    </w:p>
    <w:p w14:paraId="24077EF9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A advogada também comentou sobre itens na medida provisória que beneficiam grupos de trabalhadores. “Uma regra que pode ajudar muitos funcionários e colaboradores é a priorização de trabalhadores com deficiência ou com filhos de até quatro anos completos para as vagas em teletrabalho. A MP também permite a contratação de estagiários e aprendizes pelo regime remoto, o que não era possível</w:t>
      </w:r>
      <w:r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nteriormente</w:t>
      </w:r>
      <w:proofErr w:type="spellEnd"/>
      <w:r>
        <w:rPr>
          <w:rFonts w:ascii="Verdana" w:hAnsi="Verdana"/>
          <w:color w:val="333333"/>
          <w:sz w:val="21"/>
          <w:szCs w:val="21"/>
        </w:rPr>
        <w:t>”.</w:t>
      </w:r>
    </w:p>
    <w:p w14:paraId="4E9ED58C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Quanto aos detalhes que precisam ser observados com a atenção, o advogado Rodrigo </w:t>
      </w:r>
      <w:r>
        <w:rPr>
          <w:rStyle w:val="nfase"/>
          <w:rFonts w:ascii="Verdana" w:hAnsi="Verdana"/>
          <w:color w:val="333333"/>
          <w:sz w:val="21"/>
          <w:szCs w:val="21"/>
        </w:rPr>
        <w:t>Salerno</w:t>
      </w:r>
      <w:r>
        <w:rPr>
          <w:rFonts w:ascii="Verdana" w:hAnsi="Verdana"/>
          <w:color w:val="333333"/>
          <w:sz w:val="21"/>
          <w:szCs w:val="21"/>
        </w:rPr>
        <w:t> destaca que “aos empregados em regime de teletrabalho aplicam-se as disposições previstas na legislação local e nas convenções/acordos coletivos de trabalho relativos à base territorial do estabelecimento de lotação do empregado”.</w:t>
      </w:r>
    </w:p>
    <w:p w14:paraId="3E733373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Apesar da MP ter força de Lei, ainda precisa ser aprovada pelo legislativo federal. O Congresso Nacional tem 60 dias para aprovar, podendo ainda usar mais 60 dias de prorrogação.</w:t>
      </w:r>
    </w:p>
    <w:p w14:paraId="6489A994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Um ponto que merecerá atenção do Congresso Nacional e, segundo o advogado, será objeto de debates, diz respeito à criação, em tese, pela redação da MP, de duas modalidades de teletrabalho, ou seja, a que pode se desenvolver por jornada ou por produção/tarefa.</w:t>
      </w:r>
    </w:p>
    <w:p w14:paraId="103B74B3" w14:textId="77777777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Style w:val="Forte"/>
          <w:rFonts w:ascii="Verdana" w:hAnsi="Verdana"/>
          <w:color w:val="333333"/>
          <w:sz w:val="21"/>
          <w:szCs w:val="21"/>
        </w:rPr>
        <w:t>Vale-alimentação</w:t>
      </w:r>
      <w:r>
        <w:rPr>
          <w:rFonts w:ascii="Verdana" w:hAnsi="Verdana"/>
          <w:color w:val="333333"/>
          <w:sz w:val="21"/>
          <w:szCs w:val="21"/>
        </w:rPr>
        <w:t> – A adoção de vale-alimentação, com a nova medida provisória, consolidou o que já previa o Decreto m. 10854/21. Assim, o benefício deve ser destinado exclusivamente ao pagamento de refeição em restaurantes ou estabelecimentos comerciais de gêneros alimentícios.</w:t>
      </w:r>
    </w:p>
    <w:p w14:paraId="00A20A48" w14:textId="75C59469" w:rsidR="00EA7379" w:rsidRDefault="00EA7379" w:rsidP="00EA737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Comerciantes que não se encaixam na categoria podem sofrer multas se aceitarem os tíquetes. Já os gestores precisam saber que não é mais permitido receber descontos na contratação de empresas fornecedoras de tíquetes de alimentação. “Essa é uma forma de reduzir as chances dessas empresas repassarem o custo aos trabalhadores, vendendo os produtos por um preço maior, por exemplo”, explicou </w:t>
      </w:r>
      <w:r>
        <w:rPr>
          <w:rStyle w:val="nfase"/>
          <w:rFonts w:ascii="Verdana" w:hAnsi="Verdana"/>
          <w:color w:val="333333"/>
          <w:sz w:val="21"/>
          <w:szCs w:val="21"/>
          <w:shd w:val="clear" w:color="auto" w:fill="FFFFFF"/>
        </w:rPr>
        <w:t>Salerno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</w:p>
    <w:p w14:paraId="14D05F1B" w14:textId="77777777" w:rsidR="00EA7379" w:rsidRPr="00EA7379" w:rsidRDefault="00EA7379" w:rsidP="00EA7379">
      <w:pPr>
        <w:shd w:val="clear" w:color="auto" w:fill="FFFFFF"/>
        <w:spacing w:before="225" w:after="375" w:line="540" w:lineRule="atLeast"/>
        <w:outlineLvl w:val="2"/>
        <w:rPr>
          <w:rFonts w:eastAsia="Times New Roman" w:cstheme="minorHAnsi"/>
          <w:b/>
          <w:bCs/>
          <w:color w:val="000000"/>
          <w:lang w:eastAsia="pt-BR"/>
        </w:rPr>
      </w:pPr>
    </w:p>
    <w:sectPr w:rsidR="00EA7379" w:rsidRPr="00EA7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79"/>
    <w:rsid w:val="00E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C4CA"/>
  <w15:chartTrackingRefBased/>
  <w15:docId w15:val="{427973A7-90FF-4F82-8359-EA674F6C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A7379"/>
    <w:rPr>
      <w:i/>
      <w:iCs/>
    </w:rPr>
  </w:style>
  <w:style w:type="character" w:styleId="Forte">
    <w:name w:val="Strong"/>
    <w:basedOn w:val="Fontepargpadro"/>
    <w:uiPriority w:val="22"/>
    <w:qFormat/>
    <w:rsid w:val="00EA7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Pinheiro Silva</dc:creator>
  <cp:keywords/>
  <dc:description/>
  <cp:lastModifiedBy>Carla Pinheiro Silva</cp:lastModifiedBy>
  <cp:revision>1</cp:revision>
  <dcterms:created xsi:type="dcterms:W3CDTF">2022-06-06T21:07:00Z</dcterms:created>
  <dcterms:modified xsi:type="dcterms:W3CDTF">2022-06-06T21:10:00Z</dcterms:modified>
</cp:coreProperties>
</file>