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BC15" w14:textId="3048AFFF" w:rsidR="0020105D" w:rsidRDefault="0020105D" w:rsidP="0020105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nfase"/>
          <w:rFonts w:ascii="inherit" w:hAnsi="inherit"/>
          <w:color w:val="444444"/>
          <w:sz w:val="21"/>
          <w:szCs w:val="21"/>
          <w:bdr w:val="none" w:sz="0" w:space="0" w:color="auto" w:frame="1"/>
        </w:rPr>
      </w:pPr>
      <w:r w:rsidRPr="0020105D">
        <w:rPr>
          <w:rStyle w:val="nfase"/>
          <w:rFonts w:ascii="inherit" w:hAnsi="inherit"/>
          <w:color w:val="444444"/>
          <w:sz w:val="21"/>
          <w:szCs w:val="21"/>
          <w:bdr w:val="none" w:sz="0" w:space="0" w:color="auto" w:frame="1"/>
        </w:rPr>
        <w:t>https://www.assespro-mg.org.br/o-vale-alimentacao-vai-mudar-entenda-o-que-acontece-com-novo-decreto/</w:t>
      </w:r>
    </w:p>
    <w:p w14:paraId="305350AA" w14:textId="77777777" w:rsidR="0020105D" w:rsidRDefault="0020105D" w:rsidP="0020105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nfase"/>
          <w:rFonts w:ascii="inherit" w:hAnsi="inherit"/>
          <w:color w:val="444444"/>
          <w:sz w:val="21"/>
          <w:szCs w:val="21"/>
          <w:bdr w:val="none" w:sz="0" w:space="0" w:color="auto" w:frame="1"/>
        </w:rPr>
      </w:pPr>
    </w:p>
    <w:p w14:paraId="44203589" w14:textId="3C2D48EC" w:rsidR="0020105D" w:rsidRDefault="0020105D" w:rsidP="0020105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444444"/>
          <w:sz w:val="21"/>
          <w:szCs w:val="21"/>
        </w:rPr>
      </w:pPr>
      <w:r>
        <w:rPr>
          <w:rStyle w:val="nfase"/>
          <w:rFonts w:ascii="inherit" w:hAnsi="inherit"/>
          <w:color w:val="444444"/>
          <w:sz w:val="21"/>
          <w:szCs w:val="21"/>
          <w:bdr w:val="none" w:sz="0" w:space="0" w:color="auto" w:frame="1"/>
        </w:rPr>
        <w:t>Entre simplificações de normas trabalhistas, o decreto nº 10.854 trouxe novas regras para a oferta de benefícios de alimentação</w:t>
      </w:r>
    </w:p>
    <w:p w14:paraId="22B29772" w14:textId="77777777" w:rsidR="0020105D" w:rsidRDefault="0020105D" w:rsidP="0020105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444444"/>
          <w:sz w:val="21"/>
          <w:szCs w:val="21"/>
        </w:rPr>
      </w:pPr>
      <w:r>
        <w:rPr>
          <w:rStyle w:val="nfase"/>
          <w:rFonts w:ascii="inherit" w:hAnsi="inherit"/>
          <w:color w:val="444444"/>
          <w:sz w:val="21"/>
          <w:szCs w:val="21"/>
          <w:bdr w:val="none" w:sz="0" w:space="0" w:color="auto" w:frame="1"/>
        </w:rPr>
        <w:t> </w:t>
      </w:r>
      <w:r>
        <w:rPr>
          <w:rFonts w:ascii="Roboto" w:hAnsi="Roboto"/>
          <w:color w:val="444444"/>
          <w:sz w:val="21"/>
          <w:szCs w:val="21"/>
        </w:rPr>
        <w:t>O governo federal publicou o decreto nº 10.854, documento que simplifica diversas normas trabalhistas e as reúne em 15 pontos. A maior novidade fica no capítulo sobre a alimentação do trabalhador, que traz uma flexibilização para o vale-alimentação.</w:t>
      </w:r>
    </w:p>
    <w:p w14:paraId="3868BF9D" w14:textId="77777777" w:rsidR="0020105D" w:rsidRDefault="0020105D" w:rsidP="0020105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t>Entenda a seguir os principais pontos que o novo decreto traz, o que muda na vida dos funcionários, das empresas e para os fornecedores de benefícios:</w:t>
      </w:r>
    </w:p>
    <w:p w14:paraId="258BC3A7" w14:textId="77777777" w:rsidR="0020105D" w:rsidRDefault="0020105D" w:rsidP="0020105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t>O que diz o decreto sobre a alimentação do trabalhador?</w:t>
      </w:r>
    </w:p>
    <w:p w14:paraId="7DDD9A6E" w14:textId="77777777" w:rsidR="0020105D" w:rsidRPr="0020105D" w:rsidRDefault="0020105D" w:rsidP="0020105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Roboto" w:hAnsi="Roboto"/>
          <w:color w:val="444444"/>
          <w:sz w:val="21"/>
          <w:szCs w:val="21"/>
          <w:highlight w:val="yellow"/>
        </w:rPr>
      </w:pPr>
      <w:r w:rsidRPr="0020105D">
        <w:rPr>
          <w:rFonts w:ascii="Roboto" w:hAnsi="Roboto"/>
          <w:color w:val="444444"/>
          <w:sz w:val="21"/>
          <w:szCs w:val="21"/>
          <w:highlight w:val="yellow"/>
        </w:rPr>
        <w:t>As principais novidades na parte do decreto que fala sobre alimentação podem ser resumidas em três pontos práticos:</w:t>
      </w:r>
    </w:p>
    <w:p w14:paraId="397A7A14" w14:textId="77777777" w:rsidR="0020105D" w:rsidRPr="0020105D" w:rsidRDefault="0020105D" w:rsidP="0020105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Roboto" w:hAnsi="Roboto"/>
          <w:color w:val="444444"/>
          <w:sz w:val="21"/>
          <w:szCs w:val="21"/>
          <w:highlight w:val="yellow"/>
        </w:rPr>
      </w:pPr>
      <w:r w:rsidRPr="0020105D">
        <w:rPr>
          <w:rFonts w:ascii="Roboto" w:hAnsi="Roboto"/>
          <w:color w:val="444444"/>
          <w:sz w:val="21"/>
          <w:szCs w:val="21"/>
          <w:highlight w:val="yellow"/>
        </w:rPr>
        <w:t>– O uso dos cartões não ficará restrito a uma rede fechada de estabelecimentos conveniados;</w:t>
      </w:r>
    </w:p>
    <w:p w14:paraId="2AAA1E85" w14:textId="77777777" w:rsidR="0020105D" w:rsidRDefault="0020105D" w:rsidP="0020105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Roboto" w:hAnsi="Roboto"/>
          <w:color w:val="444444"/>
          <w:sz w:val="21"/>
          <w:szCs w:val="21"/>
        </w:rPr>
      </w:pPr>
      <w:r w:rsidRPr="0020105D">
        <w:rPr>
          <w:rFonts w:ascii="Roboto" w:hAnsi="Roboto"/>
          <w:color w:val="444444"/>
          <w:sz w:val="21"/>
          <w:szCs w:val="21"/>
          <w:highlight w:val="yellow"/>
        </w:rPr>
        <w:t>– Ao contratar um fornecedor do benefício, a empresa não poderá receber descontos no valor contratado, prazos que descaracterizem a natureza pré-paga dos valores ou outros benefícios e verbas;</w:t>
      </w:r>
    </w:p>
    <w:p w14:paraId="5B619235" w14:textId="77777777" w:rsidR="0020105D" w:rsidRDefault="0020105D" w:rsidP="0020105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t>– A portabilidade gratuita do serviço de pagamento de alimentação oferecido pela pessoa jurídica beneficiária do PAT, caso solicitada pelo trabalhador.</w:t>
      </w:r>
    </w:p>
    <w:p w14:paraId="4932D671" w14:textId="77777777" w:rsidR="0020105D" w:rsidRDefault="0020105D" w:rsidP="0020105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t>E o documento estabelece um prazo de 18 meses para empresas adequarem os contratos e a oferta dos benefícios para as novas regras.</w:t>
      </w:r>
    </w:p>
    <w:p w14:paraId="3E598910" w14:textId="77777777" w:rsidR="0020105D" w:rsidRDefault="0020105D" w:rsidP="0020105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t>Segundo o advogado trabalhista e sócio do escritório Gomes, Almeida e Caldas Advocacia, Camilo Onoda Caldas, o primeiro ponto causa preocupação pela possibilidade de aumento no número de fraudes pelo fato do convênio exigir uma burocracia maior para o benefício ser utilizado.</w:t>
      </w:r>
    </w:p>
    <w:p w14:paraId="0BEC06C1" w14:textId="77777777" w:rsidR="0020105D" w:rsidRDefault="0020105D" w:rsidP="0020105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t>“Por outro lado, existe uma segurança maior de que o benefício vai ser utilizado da maneira correta”, comenta.</w:t>
      </w:r>
    </w:p>
    <w:p w14:paraId="78CBC8B7" w14:textId="77777777" w:rsidR="0020105D" w:rsidRDefault="0020105D" w:rsidP="0020105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t>A fraude que o advogado menciona é a prática de venda do vale, que é crime. Segundo pesquisa de 2019 da Confederação Nacional de Dirigentes Lojistas (CNDL) e pelo Serviço de Proteção ao Crédito (SPC Brasil), 39% dos trabalhadores vendem o vale e usam o valor para pagar as contas.</w:t>
      </w:r>
    </w:p>
    <w:p w14:paraId="3CE013EF" w14:textId="77777777" w:rsidR="0020105D" w:rsidRDefault="0020105D" w:rsidP="0020105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t xml:space="preserve">Filipe Richter, sócio da área tributária do </w:t>
      </w:r>
      <w:proofErr w:type="spellStart"/>
      <w:r>
        <w:rPr>
          <w:rFonts w:ascii="Roboto" w:hAnsi="Roboto"/>
          <w:color w:val="444444"/>
          <w:sz w:val="21"/>
          <w:szCs w:val="21"/>
        </w:rPr>
        <w:t>Veirano</w:t>
      </w:r>
      <w:proofErr w:type="spellEnd"/>
      <w:r>
        <w:rPr>
          <w:rFonts w:ascii="Roboto" w:hAnsi="Roboto"/>
          <w:color w:val="444444"/>
          <w:sz w:val="21"/>
          <w:szCs w:val="21"/>
        </w:rPr>
        <w:t>, comenta que a grande preocupação com a flexibilização do uso é que o valor seja usado para outros fins e que se torne um complemento do salário. E isso influenciaria no cálculo de imposto a ser pago pelas empresas e pelo trabalhador.</w:t>
      </w:r>
    </w:p>
    <w:p w14:paraId="7B69909C" w14:textId="77777777" w:rsidR="0020105D" w:rsidRDefault="0020105D" w:rsidP="0020105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t>“A reforma trabalhista veio amenizar essa questão. No texto, consta que valores pagos na alimentação não constituem encargo trabalhista ou da previdência, salvo fosse pago em dinheiro”, afirma ele.</w:t>
      </w:r>
    </w:p>
    <w:p w14:paraId="1BDDBA3E" w14:textId="77777777" w:rsidR="0020105D" w:rsidRDefault="0020105D" w:rsidP="0020105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Roboto" w:hAnsi="Roboto"/>
          <w:color w:val="444444"/>
          <w:sz w:val="21"/>
          <w:szCs w:val="21"/>
        </w:rPr>
      </w:pPr>
      <w:r w:rsidRPr="0020105D">
        <w:rPr>
          <w:rFonts w:ascii="Roboto" w:hAnsi="Roboto"/>
          <w:color w:val="444444"/>
          <w:sz w:val="21"/>
          <w:szCs w:val="21"/>
          <w:highlight w:val="yellow"/>
        </w:rPr>
        <w:t>Sobre o artigo 175, que veta a prática de descontos na contratação do fornecedor do serviço, o advogado tributário acredita que isso mude a atratividade do produto. “Se não posso ter desconto, não é benéfico para mim. Se for assim, não poderia pagar direto ao funcionário de outra forma?”, diz.</w:t>
      </w:r>
    </w:p>
    <w:p w14:paraId="243EA2E2" w14:textId="77777777" w:rsidR="0020105D" w:rsidRDefault="0020105D" w:rsidP="0020105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444444"/>
          <w:sz w:val="21"/>
          <w:szCs w:val="21"/>
        </w:rPr>
      </w:pPr>
      <w:r>
        <w:rPr>
          <w:rStyle w:val="Forte"/>
          <w:rFonts w:ascii="inherit" w:hAnsi="inherit"/>
          <w:color w:val="444444"/>
          <w:sz w:val="21"/>
          <w:szCs w:val="21"/>
          <w:bdr w:val="none" w:sz="0" w:space="0" w:color="auto" w:frame="1"/>
        </w:rPr>
        <w:t>E que muda na vida dos funcionários?</w:t>
      </w:r>
    </w:p>
    <w:p w14:paraId="11FB8116" w14:textId="77777777" w:rsidR="0020105D" w:rsidRDefault="0020105D" w:rsidP="0020105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lastRenderedPageBreak/>
        <w:t>Na prática, a medida fará com que, em breve, os cartões de vale-alimentação sejam aceitos por mais estabelecimentos. Esse é o principal efeito que o trabalhador deve observar.</w:t>
      </w:r>
    </w:p>
    <w:p w14:paraId="7893D951" w14:textId="77777777" w:rsidR="0020105D" w:rsidRDefault="0020105D" w:rsidP="0020105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t xml:space="preserve">Para Marcelo Ramos, </w:t>
      </w:r>
      <w:proofErr w:type="spellStart"/>
      <w:r>
        <w:rPr>
          <w:rFonts w:ascii="Roboto" w:hAnsi="Roboto"/>
          <w:color w:val="444444"/>
          <w:sz w:val="21"/>
          <w:szCs w:val="21"/>
        </w:rPr>
        <w:t>Co-general</w:t>
      </w:r>
      <w:proofErr w:type="spellEnd"/>
      <w:r>
        <w:rPr>
          <w:rFonts w:ascii="Roboto" w:hAnsi="Roboto"/>
          <w:color w:val="444444"/>
          <w:sz w:val="21"/>
          <w:szCs w:val="21"/>
        </w:rPr>
        <w:t xml:space="preserve"> Manager da </w:t>
      </w:r>
      <w:proofErr w:type="spellStart"/>
      <w:r>
        <w:rPr>
          <w:rFonts w:ascii="Roboto" w:hAnsi="Roboto"/>
          <w:color w:val="444444"/>
          <w:sz w:val="21"/>
          <w:szCs w:val="21"/>
        </w:rPr>
        <w:t>Swile</w:t>
      </w:r>
      <w:proofErr w:type="spellEnd"/>
      <w:r>
        <w:rPr>
          <w:rFonts w:ascii="Roboto" w:hAnsi="Roboto"/>
          <w:color w:val="444444"/>
          <w:sz w:val="21"/>
          <w:szCs w:val="21"/>
        </w:rPr>
        <w:t xml:space="preserve"> Brasil, e Pedro Lane, </w:t>
      </w:r>
      <w:proofErr w:type="spellStart"/>
      <w:r>
        <w:rPr>
          <w:rFonts w:ascii="Roboto" w:hAnsi="Roboto"/>
          <w:color w:val="444444"/>
          <w:sz w:val="21"/>
          <w:szCs w:val="21"/>
        </w:rPr>
        <w:t>co-fundador</w:t>
      </w:r>
      <w:proofErr w:type="spellEnd"/>
      <w:r>
        <w:rPr>
          <w:rFonts w:ascii="Roboto" w:hAnsi="Roboto"/>
          <w:color w:val="444444"/>
          <w:sz w:val="21"/>
          <w:szCs w:val="21"/>
        </w:rPr>
        <w:t xml:space="preserve"> da Flash, ambas startups que oferecem, entre outros produtos, a flexibilidade para o vale refeição e alimentação dentro de uma carteira digital, essa mudança vai aumentar o valor que é entregue para o funcionário.</w:t>
      </w:r>
    </w:p>
    <w:p w14:paraId="5B04FEB2" w14:textId="77777777" w:rsidR="0020105D" w:rsidRDefault="0020105D" w:rsidP="0020105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t xml:space="preserve">Com mais opções, </w:t>
      </w:r>
      <w:proofErr w:type="gramStart"/>
      <w:r>
        <w:rPr>
          <w:rFonts w:ascii="Roboto" w:hAnsi="Roboto"/>
          <w:color w:val="444444"/>
          <w:sz w:val="21"/>
          <w:szCs w:val="21"/>
        </w:rPr>
        <w:t>o funcionários</w:t>
      </w:r>
      <w:proofErr w:type="gramEnd"/>
      <w:r>
        <w:rPr>
          <w:rFonts w:ascii="Roboto" w:hAnsi="Roboto"/>
          <w:color w:val="444444"/>
          <w:sz w:val="21"/>
          <w:szCs w:val="21"/>
        </w:rPr>
        <w:t xml:space="preserve"> poderá usar o valor do vale em locais de </w:t>
      </w:r>
      <w:proofErr w:type="spellStart"/>
      <w:r>
        <w:rPr>
          <w:rFonts w:ascii="Roboto" w:hAnsi="Roboto"/>
          <w:color w:val="444444"/>
          <w:sz w:val="21"/>
          <w:szCs w:val="21"/>
        </w:rPr>
        <w:t>sua</w:t>
      </w:r>
      <w:proofErr w:type="spellEnd"/>
      <w:r>
        <w:rPr>
          <w:rFonts w:ascii="Roboto" w:hAnsi="Roboto"/>
          <w:color w:val="444444"/>
          <w:sz w:val="21"/>
          <w:szCs w:val="21"/>
        </w:rPr>
        <w:t xml:space="preserve"> opções, como, por exemplo, em estabelecimentos próximos de sua casa durante o home office.</w:t>
      </w:r>
    </w:p>
    <w:p w14:paraId="69ABDFAF" w14:textId="77777777" w:rsidR="0020105D" w:rsidRDefault="0020105D" w:rsidP="0020105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t>A medida não vem para alterar o oferecimento do benefício. Mesmo com a mudança de desconto para a contratação, o vale-alimentação e o vale-refeição são obrigações das empresas registradas no Programa de Alimentação ao Trabalhador (PAT) ou por acordos feitos com sindicatos de cada categoria.</w:t>
      </w:r>
    </w:p>
    <w:p w14:paraId="01B1216F" w14:textId="77777777" w:rsidR="0020105D" w:rsidRDefault="0020105D" w:rsidP="0020105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t>“O decreto atualiza premissas que foram estabelecidas em 1976, então o texto está atrasado. Nós iniciamos em um segmento que estava ‘</w:t>
      </w:r>
      <w:proofErr w:type="spellStart"/>
      <w:r>
        <w:rPr>
          <w:rFonts w:ascii="Roboto" w:hAnsi="Roboto"/>
          <w:color w:val="444444"/>
          <w:sz w:val="21"/>
          <w:szCs w:val="21"/>
        </w:rPr>
        <w:t>commoditizado</w:t>
      </w:r>
      <w:proofErr w:type="spellEnd"/>
      <w:r>
        <w:rPr>
          <w:rFonts w:ascii="Roboto" w:hAnsi="Roboto"/>
          <w:color w:val="444444"/>
          <w:sz w:val="21"/>
          <w:szCs w:val="21"/>
        </w:rPr>
        <w:t xml:space="preserve">’ e trouxemos novas práticas com soluções de tecnologia, mas sempre atuamos dentro da lei e com </w:t>
      </w:r>
      <w:proofErr w:type="spellStart"/>
      <w:r>
        <w:rPr>
          <w:rFonts w:ascii="Roboto" w:hAnsi="Roboto"/>
          <w:color w:val="444444"/>
          <w:sz w:val="21"/>
          <w:szCs w:val="21"/>
        </w:rPr>
        <w:t>compliance</w:t>
      </w:r>
      <w:proofErr w:type="spellEnd"/>
      <w:r>
        <w:rPr>
          <w:rFonts w:ascii="Roboto" w:hAnsi="Roboto"/>
          <w:color w:val="444444"/>
          <w:sz w:val="21"/>
          <w:szCs w:val="21"/>
        </w:rPr>
        <w:t>”, diz Ramos.</w:t>
      </w:r>
    </w:p>
    <w:p w14:paraId="035C3F2C" w14:textId="77777777" w:rsidR="0020105D" w:rsidRDefault="0020105D" w:rsidP="0020105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t>Desde 2017, com a reforma trabalhista, já era possível oferecer novas soluções para pagar a alimentação do trabalhador com maior flexibilidade através de cartões pré-pagos. Ramos explica que a tecnologia das startups de benefícios permite que o valor de alimentação não se confunda com outros valores, como um auxílio para home office e bolsa-cultura, e os princípios da CLT e da PAT se mantenham.</w:t>
      </w:r>
    </w:p>
    <w:p w14:paraId="04F03609" w14:textId="77777777" w:rsidR="0020105D" w:rsidRDefault="0020105D" w:rsidP="0020105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t>Com maior concorrência no setor, os executivos também acreditam que as fornecedoras precisarão se modernizar e isso aumenta a qualidade do que é oferecido ao trabalhador.</w:t>
      </w:r>
    </w:p>
    <w:p w14:paraId="0E55A079" w14:textId="77777777" w:rsidR="0020105D" w:rsidRDefault="0020105D" w:rsidP="0020105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444444"/>
          <w:sz w:val="21"/>
          <w:szCs w:val="21"/>
        </w:rPr>
      </w:pPr>
      <w:r>
        <w:rPr>
          <w:rStyle w:val="Forte"/>
          <w:rFonts w:ascii="inherit" w:hAnsi="inherit"/>
          <w:color w:val="444444"/>
          <w:sz w:val="21"/>
          <w:szCs w:val="21"/>
          <w:bdr w:val="none" w:sz="0" w:space="0" w:color="auto" w:frame="1"/>
        </w:rPr>
        <w:t>E o que muda para as empresas?</w:t>
      </w:r>
    </w:p>
    <w:p w14:paraId="05FA08CC" w14:textId="77777777" w:rsidR="0020105D" w:rsidRDefault="0020105D" w:rsidP="0020105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t>Com o prazo de 18 meses para adequação às novas regras, Lane vê um período mais curto para as empresas começarem a reavaliar o produto que contratam.</w:t>
      </w:r>
    </w:p>
    <w:p w14:paraId="64302797" w14:textId="77777777" w:rsidR="0020105D" w:rsidRDefault="0020105D" w:rsidP="0020105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t>“Algumas empresas, na iminência de fechar o orçamento do próximo ano, o que acontece em setembro e outubro, podem ter fechado seus contratos com prazo até o próximo ano. Sentimos uma pressão nesse sentido. Acho que próximo ano trará uma série de inovações para dentro das empresas do setor”, afirma.</w:t>
      </w:r>
    </w:p>
    <w:p w14:paraId="266BAF83" w14:textId="77777777" w:rsidR="0020105D" w:rsidRDefault="0020105D" w:rsidP="0020105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t xml:space="preserve">De acordo com dados da Flash Benefícios, o setor já movimenta mais de R$ 150 bilhões por ano. E o </w:t>
      </w:r>
      <w:proofErr w:type="spellStart"/>
      <w:r>
        <w:rPr>
          <w:rFonts w:ascii="Roboto" w:hAnsi="Roboto"/>
          <w:color w:val="444444"/>
          <w:sz w:val="21"/>
          <w:szCs w:val="21"/>
        </w:rPr>
        <w:t>co-fundador</w:t>
      </w:r>
      <w:proofErr w:type="spellEnd"/>
      <w:r>
        <w:rPr>
          <w:rFonts w:ascii="Roboto" w:hAnsi="Roboto"/>
          <w:color w:val="444444"/>
          <w:sz w:val="21"/>
          <w:szCs w:val="21"/>
        </w:rPr>
        <w:t xml:space="preserve"> acredita que o decreto irá ampliar suas fronteiras para atingir novos clientes. Com mais startups entrando no setor, a previsão é que ele fique mais aquecido.</w:t>
      </w:r>
    </w:p>
    <w:p w14:paraId="0C38FE66" w14:textId="77777777" w:rsidR="0020105D" w:rsidRDefault="0020105D" w:rsidP="0020105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t>Sem o desconto, chamado na área de rebate, o que vai realmente pesar na hora de escolher um fornecedor será o pacote total de vantagens e soluções que a empresa pode contratar de uma vez.</w:t>
      </w:r>
    </w:p>
    <w:p w14:paraId="01843F50" w14:textId="77777777" w:rsidR="0020105D" w:rsidRDefault="0020105D" w:rsidP="0020105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t xml:space="preserve">É o que defende Eduardo </w:t>
      </w:r>
      <w:proofErr w:type="spellStart"/>
      <w:r>
        <w:rPr>
          <w:rFonts w:ascii="Roboto" w:hAnsi="Roboto"/>
          <w:color w:val="444444"/>
          <w:sz w:val="21"/>
          <w:szCs w:val="21"/>
        </w:rPr>
        <w:t>del</w:t>
      </w:r>
      <w:proofErr w:type="spellEnd"/>
      <w:r>
        <w:rPr>
          <w:rFonts w:ascii="Roboto" w:hAnsi="Roboto"/>
          <w:color w:val="444444"/>
          <w:sz w:val="21"/>
          <w:szCs w:val="21"/>
        </w:rPr>
        <w:t xml:space="preserve"> Giglio, CEO da Caju Benefícios, que vê o foco das negociações saindo da oferta de um desconto de 2% para se tornar o produto e qual o valor que aquele investimento agrega à jornada do empregado.</w:t>
      </w:r>
    </w:p>
    <w:p w14:paraId="497D92A4" w14:textId="77777777" w:rsidR="0020105D" w:rsidRDefault="0020105D" w:rsidP="0020105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t xml:space="preserve">“Acho que tem mais relação com como você escolhe seu banco. Você escolhe pelo que falam, </w:t>
      </w:r>
      <w:proofErr w:type="gramStart"/>
      <w:r>
        <w:rPr>
          <w:rFonts w:ascii="Roboto" w:hAnsi="Roboto"/>
          <w:color w:val="444444"/>
          <w:sz w:val="21"/>
          <w:szCs w:val="21"/>
        </w:rPr>
        <w:t>pelo o</w:t>
      </w:r>
      <w:proofErr w:type="gramEnd"/>
      <w:r>
        <w:rPr>
          <w:rFonts w:ascii="Roboto" w:hAnsi="Roboto"/>
          <w:color w:val="444444"/>
          <w:sz w:val="21"/>
          <w:szCs w:val="21"/>
        </w:rPr>
        <w:t xml:space="preserve"> que você lê, pelas funcionalidades e como te atende”, diz.</w:t>
      </w:r>
    </w:p>
    <w:p w14:paraId="716F685B" w14:textId="77777777" w:rsidR="0020105D" w:rsidRDefault="0020105D" w:rsidP="0020105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lastRenderedPageBreak/>
        <w:t>Para ele, a mudança nas regras do vale-alimentação será um empurrão a mais dos gestores de Recursos Humanos para soluções mais flexíveis.</w:t>
      </w:r>
    </w:p>
    <w:p w14:paraId="5A035B00" w14:textId="77777777" w:rsidR="0020105D" w:rsidRDefault="0020105D" w:rsidP="0020105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t xml:space="preserve">Numa pesquisa recente da consultoria em saúde </w:t>
      </w:r>
      <w:proofErr w:type="spellStart"/>
      <w:r>
        <w:rPr>
          <w:rFonts w:ascii="Roboto" w:hAnsi="Roboto"/>
          <w:color w:val="444444"/>
          <w:sz w:val="21"/>
          <w:szCs w:val="21"/>
        </w:rPr>
        <w:t>Mercer</w:t>
      </w:r>
      <w:proofErr w:type="spellEnd"/>
      <w:r>
        <w:rPr>
          <w:rFonts w:ascii="Roboto" w:hAnsi="Roboto"/>
          <w:color w:val="444444"/>
          <w:sz w:val="21"/>
          <w:szCs w:val="21"/>
        </w:rPr>
        <w:t xml:space="preserve"> Marsh Benefícios com 737 empresas brasileiras, de vários portes e setores de atuação, 48% disseram adotar algum benefício corporativo flexível. Numa sondagem semelhante, em 2019, só 17% tinham essa prática.</w:t>
      </w:r>
    </w:p>
    <w:p w14:paraId="4DC6F73A" w14:textId="77777777" w:rsidR="0020105D" w:rsidRDefault="0020105D" w:rsidP="0020105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t>Como a tendência do mundo do trabalho é de um futuro mais flexível, o mercado de benefícios deve seguir junto das demandas dos seus consumidores, os trabalhadores.</w:t>
      </w:r>
    </w:p>
    <w:p w14:paraId="650738F2" w14:textId="77777777" w:rsidR="0020105D" w:rsidRDefault="0020105D" w:rsidP="0020105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t>“A expectativa para o próximo ano é alta. O que vai ser observado pelo RH é o preço, a forma, o que o produto faz, se ele ajuda a tirar trabalho operacional e qual a integração com outras operações”, afirma.</w:t>
      </w:r>
    </w:p>
    <w:p w14:paraId="612083B0" w14:textId="77777777" w:rsidR="0020105D" w:rsidRDefault="0020105D" w:rsidP="0020105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t xml:space="preserve">A reportagem da Exame entrou em contato com as empresas </w:t>
      </w:r>
      <w:proofErr w:type="spellStart"/>
      <w:r>
        <w:rPr>
          <w:rFonts w:ascii="Roboto" w:hAnsi="Roboto"/>
          <w:color w:val="444444"/>
          <w:sz w:val="21"/>
          <w:szCs w:val="21"/>
        </w:rPr>
        <w:t>Sodexo</w:t>
      </w:r>
      <w:proofErr w:type="spellEnd"/>
      <w:r>
        <w:rPr>
          <w:rFonts w:ascii="Roboto" w:hAnsi="Roboto"/>
          <w:color w:val="444444"/>
          <w:sz w:val="21"/>
          <w:szCs w:val="21"/>
        </w:rPr>
        <w:t xml:space="preserve"> e Alelo para comentar as implicações do decreto. Ambas afirmaram que o posicionamento se daria de forma unificada por meio da Associação Brasileira das Empresas de Benefícios ao Trabalhador (ABBT). Até o fechamento da matéria, a associação ainda não havia terminado sua análise do documento.</w:t>
      </w:r>
    </w:p>
    <w:p w14:paraId="3768E6BB" w14:textId="77777777" w:rsidR="0020105D" w:rsidRDefault="0020105D" w:rsidP="0020105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444444"/>
          <w:sz w:val="21"/>
          <w:szCs w:val="21"/>
        </w:rPr>
      </w:pPr>
      <w:r>
        <w:rPr>
          <w:rStyle w:val="nfase"/>
          <w:rFonts w:ascii="inherit" w:hAnsi="inherit"/>
          <w:color w:val="444444"/>
          <w:sz w:val="21"/>
          <w:szCs w:val="21"/>
          <w:bdr w:val="none" w:sz="0" w:space="0" w:color="auto" w:frame="1"/>
        </w:rPr>
        <w:t xml:space="preserve">Fonte – Exame | Por Luísa </w:t>
      </w:r>
      <w:proofErr w:type="spellStart"/>
      <w:r>
        <w:rPr>
          <w:rStyle w:val="nfase"/>
          <w:rFonts w:ascii="inherit" w:hAnsi="inherit"/>
          <w:color w:val="444444"/>
          <w:sz w:val="21"/>
          <w:szCs w:val="21"/>
          <w:bdr w:val="none" w:sz="0" w:space="0" w:color="auto" w:frame="1"/>
        </w:rPr>
        <w:t>Granato</w:t>
      </w:r>
      <w:proofErr w:type="spellEnd"/>
    </w:p>
    <w:p w14:paraId="57B76F3B" w14:textId="77777777" w:rsidR="0020105D" w:rsidRDefault="0020105D"/>
    <w:sectPr w:rsidR="002010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5D"/>
    <w:rsid w:val="0020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98AF"/>
  <w15:chartTrackingRefBased/>
  <w15:docId w15:val="{42C865C8-80CF-44FD-A29E-2647482A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0105D"/>
    <w:rPr>
      <w:i/>
      <w:iCs/>
    </w:rPr>
  </w:style>
  <w:style w:type="character" w:styleId="Forte">
    <w:name w:val="Strong"/>
    <w:basedOn w:val="Fontepargpadro"/>
    <w:uiPriority w:val="22"/>
    <w:qFormat/>
    <w:rsid w:val="002010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767636">
                                      <w:marLeft w:val="165"/>
                                      <w:marRight w:val="16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1109</Words>
  <Characters>5992</Characters>
  <Application>Microsoft Office Word</Application>
  <DocSecurity>0</DocSecurity>
  <Lines>49</Lines>
  <Paragraphs>14</Paragraphs>
  <ScaleCrop>false</ScaleCrop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Pinheiro Silva</dc:creator>
  <cp:keywords/>
  <dc:description/>
  <cp:lastModifiedBy>Carla Pinheiro Silva</cp:lastModifiedBy>
  <cp:revision>1</cp:revision>
  <dcterms:created xsi:type="dcterms:W3CDTF">2022-06-06T21:26:00Z</dcterms:created>
  <dcterms:modified xsi:type="dcterms:W3CDTF">2022-06-06T21:28:00Z</dcterms:modified>
</cp:coreProperties>
</file>