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1" w:type="dxa"/>
        <w:tblInd w:w="22" w:type="dxa"/>
        <w:tblLayout w:type="fixed"/>
        <w:tblCellMar>
          <w:left w:w="0" w:type="dxa"/>
          <w:right w:w="0" w:type="dxa"/>
        </w:tblCellMar>
        <w:tblLook w:val="0000" w:firstRow="0" w:lastRow="0" w:firstColumn="0" w:lastColumn="0" w:noHBand="0" w:noVBand="0"/>
      </w:tblPr>
      <w:tblGrid>
        <w:gridCol w:w="3199"/>
        <w:gridCol w:w="6432"/>
      </w:tblGrid>
      <w:tr w:rsidR="00BB0F3B" w:rsidRPr="00597AD9" w:rsidTr="00A8328A">
        <w:tc>
          <w:tcPr>
            <w:tcW w:w="3199" w:type="dxa"/>
          </w:tcPr>
          <w:p w:rsidR="00BB0F3B" w:rsidRPr="00597AD9" w:rsidRDefault="00BB0F3B" w:rsidP="00A8328A">
            <w:pPr>
              <w:tabs>
                <w:tab w:val="left" w:pos="3331"/>
                <w:tab w:val="left" w:pos="3969"/>
                <w:tab w:val="left" w:pos="4253"/>
                <w:tab w:val="left" w:pos="4536"/>
                <w:tab w:val="left" w:pos="9498"/>
              </w:tabs>
              <w:rPr>
                <w:rFonts w:cs="Arial"/>
                <w:szCs w:val="24"/>
              </w:rPr>
            </w:pPr>
            <w:r w:rsidRPr="00597AD9">
              <w:rPr>
                <w:rFonts w:cs="Arial"/>
                <w:szCs w:val="24"/>
              </w:rPr>
              <w:t>TERMO DE CONTRATO:</w:t>
            </w:r>
          </w:p>
        </w:tc>
        <w:tc>
          <w:tcPr>
            <w:tcW w:w="6432" w:type="dxa"/>
            <w:vAlign w:val="bottom"/>
          </w:tcPr>
          <w:p w:rsidR="00BB0F3B" w:rsidRPr="00597AD9" w:rsidRDefault="00BB0F3B" w:rsidP="00C559FF">
            <w:pPr>
              <w:tabs>
                <w:tab w:val="left" w:pos="3331"/>
                <w:tab w:val="left" w:pos="3969"/>
                <w:tab w:val="left" w:pos="4253"/>
                <w:tab w:val="left" w:pos="4536"/>
                <w:tab w:val="left" w:pos="9498"/>
              </w:tabs>
              <w:rPr>
                <w:rFonts w:cs="Arial"/>
                <w:szCs w:val="24"/>
              </w:rPr>
            </w:pPr>
            <w:r w:rsidRPr="00597AD9">
              <w:rPr>
                <w:rFonts w:cs="Arial"/>
                <w:szCs w:val="24"/>
              </w:rPr>
              <w:t xml:space="preserve">Nº </w:t>
            </w:r>
            <w:r w:rsidR="00C3348C">
              <w:rPr>
                <w:rFonts w:cs="Arial"/>
                <w:szCs w:val="24"/>
              </w:rPr>
              <w:t>1</w:t>
            </w:r>
            <w:r w:rsidR="00C559FF">
              <w:rPr>
                <w:rFonts w:cs="Arial"/>
                <w:szCs w:val="24"/>
              </w:rPr>
              <w:t>2</w:t>
            </w:r>
            <w:r w:rsidR="00C3348C">
              <w:rPr>
                <w:rFonts w:cs="Arial"/>
                <w:szCs w:val="24"/>
              </w:rPr>
              <w:t>/2015</w:t>
            </w:r>
          </w:p>
        </w:tc>
      </w:tr>
      <w:tr w:rsidR="00BB0F3B" w:rsidRPr="00597AD9" w:rsidTr="00A8328A">
        <w:tc>
          <w:tcPr>
            <w:tcW w:w="3199" w:type="dxa"/>
          </w:tcPr>
          <w:p w:rsidR="00BB0F3B" w:rsidRPr="00597AD9" w:rsidRDefault="00BB0F3B" w:rsidP="00A8328A">
            <w:pPr>
              <w:tabs>
                <w:tab w:val="left" w:pos="3331"/>
                <w:tab w:val="left" w:pos="3969"/>
                <w:tab w:val="left" w:pos="4253"/>
                <w:tab w:val="left" w:pos="4536"/>
                <w:tab w:val="left" w:pos="9498"/>
              </w:tabs>
              <w:rPr>
                <w:rFonts w:cs="Arial"/>
                <w:szCs w:val="24"/>
              </w:rPr>
            </w:pPr>
            <w:r w:rsidRPr="00597AD9">
              <w:rPr>
                <w:rFonts w:cs="Arial"/>
                <w:szCs w:val="24"/>
              </w:rPr>
              <w:t>CONTRATANTE:</w:t>
            </w:r>
          </w:p>
        </w:tc>
        <w:tc>
          <w:tcPr>
            <w:tcW w:w="6432" w:type="dxa"/>
            <w:vAlign w:val="bottom"/>
          </w:tcPr>
          <w:p w:rsidR="00BB0F3B" w:rsidRPr="00597AD9" w:rsidRDefault="00BB0F3B" w:rsidP="00A8328A">
            <w:pPr>
              <w:tabs>
                <w:tab w:val="left" w:pos="3331"/>
                <w:tab w:val="left" w:pos="3969"/>
                <w:tab w:val="left" w:pos="4253"/>
                <w:tab w:val="left" w:pos="4536"/>
                <w:tab w:val="left" w:pos="9498"/>
              </w:tabs>
              <w:rPr>
                <w:rFonts w:cs="Arial"/>
                <w:szCs w:val="24"/>
              </w:rPr>
            </w:pPr>
            <w:r w:rsidRPr="00597AD9">
              <w:rPr>
                <w:rFonts w:cs="Arial"/>
                <w:szCs w:val="24"/>
              </w:rPr>
              <w:t>TRIBUNAL DE CONTAS DO MUNICÍPIO DE SÃO PAULO</w:t>
            </w:r>
          </w:p>
        </w:tc>
      </w:tr>
      <w:tr w:rsidR="00BB0F3B" w:rsidRPr="00597AD9" w:rsidTr="00A8328A">
        <w:tc>
          <w:tcPr>
            <w:tcW w:w="3199" w:type="dxa"/>
          </w:tcPr>
          <w:p w:rsidR="00BB0F3B" w:rsidRPr="00597AD9" w:rsidRDefault="00BB0F3B" w:rsidP="00A8328A">
            <w:pPr>
              <w:tabs>
                <w:tab w:val="left" w:pos="3331"/>
                <w:tab w:val="left" w:pos="3969"/>
                <w:tab w:val="left" w:pos="4253"/>
                <w:tab w:val="left" w:pos="4536"/>
                <w:tab w:val="left" w:pos="9498"/>
              </w:tabs>
              <w:rPr>
                <w:rFonts w:cs="Arial"/>
                <w:szCs w:val="24"/>
              </w:rPr>
            </w:pPr>
            <w:r w:rsidRPr="00597AD9">
              <w:rPr>
                <w:rFonts w:cs="Arial"/>
                <w:szCs w:val="24"/>
              </w:rPr>
              <w:t>CONTRATADA:</w:t>
            </w:r>
          </w:p>
        </w:tc>
        <w:tc>
          <w:tcPr>
            <w:tcW w:w="6432" w:type="dxa"/>
            <w:vAlign w:val="bottom"/>
          </w:tcPr>
          <w:p w:rsidR="00BB0F3B" w:rsidRPr="00597AD9" w:rsidRDefault="00CA1A64" w:rsidP="00A8328A">
            <w:pPr>
              <w:tabs>
                <w:tab w:val="left" w:pos="3331"/>
                <w:tab w:val="left" w:pos="3969"/>
                <w:tab w:val="left" w:pos="4253"/>
                <w:tab w:val="left" w:pos="4536"/>
                <w:tab w:val="left" w:pos="9498"/>
              </w:tabs>
              <w:rPr>
                <w:rFonts w:cs="Arial"/>
                <w:szCs w:val="24"/>
              </w:rPr>
            </w:pPr>
            <w:r>
              <w:rPr>
                <w:rFonts w:cs="Arial"/>
                <w:szCs w:val="24"/>
              </w:rPr>
              <w:t>POSITIVO INFORMÁTICA S/A</w:t>
            </w:r>
          </w:p>
        </w:tc>
      </w:tr>
      <w:tr w:rsidR="00BB0F3B" w:rsidRPr="00597AD9" w:rsidTr="00A8328A">
        <w:tc>
          <w:tcPr>
            <w:tcW w:w="3199" w:type="dxa"/>
          </w:tcPr>
          <w:p w:rsidR="00BB0F3B" w:rsidRPr="00597AD9" w:rsidRDefault="00BB0F3B" w:rsidP="00A8328A">
            <w:pPr>
              <w:tabs>
                <w:tab w:val="left" w:pos="3331"/>
                <w:tab w:val="left" w:pos="3969"/>
                <w:tab w:val="left" w:pos="4253"/>
                <w:tab w:val="left" w:pos="4536"/>
                <w:tab w:val="left" w:pos="9498"/>
              </w:tabs>
              <w:rPr>
                <w:rFonts w:cs="Arial"/>
                <w:szCs w:val="24"/>
              </w:rPr>
            </w:pPr>
            <w:r w:rsidRPr="00597AD9">
              <w:rPr>
                <w:rFonts w:cs="Arial"/>
                <w:szCs w:val="24"/>
              </w:rPr>
              <w:t>OBJETO DO CONTRATO:</w:t>
            </w:r>
          </w:p>
        </w:tc>
        <w:tc>
          <w:tcPr>
            <w:tcW w:w="6432" w:type="dxa"/>
            <w:vAlign w:val="bottom"/>
          </w:tcPr>
          <w:p w:rsidR="00BB0F3B" w:rsidRPr="00597AD9" w:rsidRDefault="00BB0F3B" w:rsidP="00A8328A">
            <w:pPr>
              <w:tabs>
                <w:tab w:val="left" w:pos="3331"/>
                <w:tab w:val="left" w:pos="3969"/>
                <w:tab w:val="left" w:pos="4253"/>
                <w:tab w:val="left" w:pos="4536"/>
                <w:tab w:val="left" w:pos="9498"/>
              </w:tabs>
              <w:rPr>
                <w:rFonts w:cs="Arial"/>
                <w:szCs w:val="24"/>
              </w:rPr>
            </w:pPr>
            <w:r w:rsidRPr="00597AD9">
              <w:rPr>
                <w:rFonts w:cs="Arial"/>
                <w:szCs w:val="24"/>
              </w:rPr>
              <w:t>AQUISIÇÃO DE EQUIPAMENTOS DE INFORMÁTICA</w:t>
            </w:r>
          </w:p>
        </w:tc>
      </w:tr>
      <w:tr w:rsidR="00BB0F3B" w:rsidRPr="00597AD9" w:rsidTr="00A8328A">
        <w:tc>
          <w:tcPr>
            <w:tcW w:w="3199" w:type="dxa"/>
          </w:tcPr>
          <w:p w:rsidR="00BB0F3B" w:rsidRPr="00597AD9" w:rsidRDefault="00BB0F3B" w:rsidP="00A8328A">
            <w:pPr>
              <w:tabs>
                <w:tab w:val="left" w:pos="3331"/>
                <w:tab w:val="left" w:pos="3969"/>
                <w:tab w:val="left" w:pos="4253"/>
                <w:tab w:val="left" w:pos="4536"/>
                <w:tab w:val="left" w:pos="9498"/>
              </w:tabs>
              <w:rPr>
                <w:rFonts w:cs="Arial"/>
                <w:szCs w:val="24"/>
              </w:rPr>
            </w:pPr>
            <w:r w:rsidRPr="00597AD9">
              <w:rPr>
                <w:rFonts w:cs="Arial"/>
                <w:szCs w:val="24"/>
              </w:rPr>
              <w:t>VALOR CONTRATUAL:</w:t>
            </w:r>
          </w:p>
        </w:tc>
        <w:tc>
          <w:tcPr>
            <w:tcW w:w="6432" w:type="dxa"/>
            <w:vAlign w:val="bottom"/>
          </w:tcPr>
          <w:p w:rsidR="00BB0F3B" w:rsidRPr="00597AD9" w:rsidRDefault="00BB0F3B" w:rsidP="00CA1A64">
            <w:pPr>
              <w:keepNext/>
              <w:numPr>
                <w:ilvl w:val="12"/>
                <w:numId w:val="0"/>
              </w:numPr>
              <w:ind w:left="990" w:hanging="950"/>
              <w:outlineLvl w:val="3"/>
              <w:rPr>
                <w:rFonts w:cs="Arial"/>
                <w:bCs/>
                <w:szCs w:val="24"/>
              </w:rPr>
            </w:pPr>
            <w:r w:rsidRPr="00597AD9">
              <w:rPr>
                <w:rFonts w:cs="Arial"/>
                <w:bCs/>
                <w:szCs w:val="24"/>
              </w:rPr>
              <w:t xml:space="preserve">R$ </w:t>
            </w:r>
            <w:r w:rsidR="00CA1A64">
              <w:rPr>
                <w:rFonts w:cs="Arial"/>
                <w:bCs/>
                <w:szCs w:val="24"/>
              </w:rPr>
              <w:t>1.407.600,00</w:t>
            </w:r>
          </w:p>
        </w:tc>
      </w:tr>
      <w:tr w:rsidR="00BB0F3B" w:rsidRPr="00597AD9" w:rsidTr="00A8328A">
        <w:tc>
          <w:tcPr>
            <w:tcW w:w="3199" w:type="dxa"/>
          </w:tcPr>
          <w:p w:rsidR="00BB0F3B" w:rsidRPr="00597AD9" w:rsidRDefault="00BB0F3B" w:rsidP="00A8328A">
            <w:pPr>
              <w:tabs>
                <w:tab w:val="left" w:pos="3331"/>
                <w:tab w:val="left" w:pos="3969"/>
                <w:tab w:val="left" w:pos="4253"/>
                <w:tab w:val="left" w:pos="4536"/>
                <w:tab w:val="left" w:pos="9498"/>
              </w:tabs>
              <w:rPr>
                <w:rFonts w:cs="Arial"/>
                <w:szCs w:val="24"/>
              </w:rPr>
            </w:pPr>
            <w:r w:rsidRPr="00597AD9">
              <w:rPr>
                <w:rFonts w:cs="Arial"/>
                <w:szCs w:val="24"/>
              </w:rPr>
              <w:t>PROCESSO TC:</w:t>
            </w:r>
          </w:p>
        </w:tc>
        <w:tc>
          <w:tcPr>
            <w:tcW w:w="6432" w:type="dxa"/>
            <w:vAlign w:val="bottom"/>
          </w:tcPr>
          <w:p w:rsidR="00BB0F3B" w:rsidRPr="00597AD9" w:rsidRDefault="00BB0F3B" w:rsidP="00CA1A64">
            <w:pPr>
              <w:keepNext/>
              <w:numPr>
                <w:ilvl w:val="12"/>
                <w:numId w:val="0"/>
              </w:numPr>
              <w:ind w:left="990" w:hanging="950"/>
              <w:outlineLvl w:val="3"/>
              <w:rPr>
                <w:rFonts w:cs="Arial"/>
                <w:bCs/>
                <w:szCs w:val="24"/>
              </w:rPr>
            </w:pPr>
            <w:r w:rsidRPr="00597AD9">
              <w:rPr>
                <w:rFonts w:cs="Arial"/>
                <w:bCs/>
                <w:szCs w:val="24"/>
              </w:rPr>
              <w:t xml:space="preserve">Nº </w:t>
            </w:r>
            <w:r w:rsidR="00CA1A64" w:rsidRPr="00CA1A64">
              <w:rPr>
                <w:rFonts w:cs="Arial"/>
                <w:bCs/>
                <w:szCs w:val="24"/>
              </w:rPr>
              <w:t>72.000.940.15-77</w:t>
            </w:r>
          </w:p>
        </w:tc>
      </w:tr>
    </w:tbl>
    <w:p w:rsidR="00BB0F3B" w:rsidRPr="00597AD9" w:rsidRDefault="00BB0F3B" w:rsidP="00BB0F3B">
      <w:pPr>
        <w:spacing w:before="240"/>
        <w:ind w:firstLine="3345"/>
        <w:rPr>
          <w:rFonts w:cs="Arial"/>
          <w:szCs w:val="24"/>
        </w:rPr>
      </w:pPr>
      <w:r w:rsidRPr="00597AD9">
        <w:rPr>
          <w:rFonts w:cs="Arial"/>
          <w:szCs w:val="24"/>
        </w:rPr>
        <w:t xml:space="preserve">O TRIBUNAL DE CONTAS DO MUNICÍPIO DE SÃO PAULO, CNPJ 50.176.270/0001-26, com endereço na Av. Prof. Ascendino Reis 1.130 – São Paulo/SP, neste ato representado por seu Presidente, </w:t>
      </w:r>
      <w:r>
        <w:rPr>
          <w:rFonts w:cs="Arial"/>
          <w:szCs w:val="24"/>
        </w:rPr>
        <w:t>ROBERTO BRAGUIM</w:t>
      </w:r>
      <w:r w:rsidRPr="00597AD9">
        <w:rPr>
          <w:rFonts w:cs="Arial"/>
          <w:szCs w:val="24"/>
        </w:rPr>
        <w:t xml:space="preserve">, doravante denominado CONTRATANTE, e </w:t>
      </w:r>
      <w:r w:rsidR="00377D58">
        <w:rPr>
          <w:rFonts w:cs="Arial"/>
          <w:szCs w:val="24"/>
        </w:rPr>
        <w:t>a POSITIVO INFORMÁTICA S.A</w:t>
      </w:r>
      <w:r w:rsidRPr="00597AD9">
        <w:rPr>
          <w:rFonts w:cs="Arial"/>
          <w:szCs w:val="24"/>
        </w:rPr>
        <w:t xml:space="preserve">, CNPJ </w:t>
      </w:r>
      <w:r w:rsidR="00154392">
        <w:rPr>
          <w:rFonts w:cs="Arial"/>
          <w:szCs w:val="24"/>
        </w:rPr>
        <w:t>81.243.735/0001-48</w:t>
      </w:r>
      <w:r w:rsidRPr="00597AD9">
        <w:rPr>
          <w:rFonts w:cs="Arial"/>
          <w:i/>
          <w:iCs/>
          <w:szCs w:val="24"/>
        </w:rPr>
        <w:t>,</w:t>
      </w:r>
      <w:r w:rsidRPr="00597AD9">
        <w:rPr>
          <w:rFonts w:cs="Arial"/>
          <w:szCs w:val="24"/>
        </w:rPr>
        <w:t xml:space="preserve"> com endereço na </w:t>
      </w:r>
      <w:r w:rsidR="00154392">
        <w:rPr>
          <w:rFonts w:cs="Arial"/>
          <w:szCs w:val="24"/>
        </w:rPr>
        <w:t>Rua João Bettega</w:t>
      </w:r>
      <w:r w:rsidRPr="00597AD9">
        <w:rPr>
          <w:rFonts w:cs="Arial"/>
          <w:szCs w:val="24"/>
        </w:rPr>
        <w:t xml:space="preserve">, </w:t>
      </w:r>
      <w:r w:rsidR="00154392">
        <w:rPr>
          <w:rFonts w:cs="Arial"/>
          <w:szCs w:val="24"/>
        </w:rPr>
        <w:t xml:space="preserve">5.200 – </w:t>
      </w:r>
      <w:r w:rsidR="00BE202A">
        <w:rPr>
          <w:rFonts w:cs="Arial"/>
          <w:szCs w:val="24"/>
        </w:rPr>
        <w:t>Curitiba/PR</w:t>
      </w:r>
      <w:r w:rsidR="00154392">
        <w:rPr>
          <w:rFonts w:cs="Arial"/>
          <w:szCs w:val="24"/>
        </w:rPr>
        <w:t xml:space="preserve">, </w:t>
      </w:r>
      <w:r w:rsidRPr="00597AD9">
        <w:rPr>
          <w:rFonts w:cs="Arial"/>
          <w:szCs w:val="24"/>
        </w:rPr>
        <w:t xml:space="preserve">doravante denominada CONTRATADA, neste ato representada por seu </w:t>
      </w:r>
      <w:r w:rsidR="00E24CDA">
        <w:rPr>
          <w:rFonts w:cs="Arial"/>
          <w:szCs w:val="24"/>
        </w:rPr>
        <w:t>procurador MARCOS APARECIDO RAMOS MOLINA</w:t>
      </w:r>
      <w:r w:rsidRPr="00597AD9">
        <w:rPr>
          <w:rFonts w:cs="Arial"/>
          <w:szCs w:val="24"/>
        </w:rPr>
        <w:t xml:space="preserve">, </w:t>
      </w:r>
      <w:r w:rsidR="00E24CDA">
        <w:rPr>
          <w:rFonts w:cs="Arial"/>
          <w:szCs w:val="24"/>
        </w:rPr>
        <w:t>RG nº 14.027.215-X</w:t>
      </w:r>
      <w:r w:rsidRPr="00597AD9">
        <w:rPr>
          <w:rFonts w:cs="Arial"/>
          <w:szCs w:val="24"/>
        </w:rPr>
        <w:t xml:space="preserve"> e CPF </w:t>
      </w:r>
      <w:r w:rsidR="00E24CDA">
        <w:rPr>
          <w:rFonts w:cs="Arial"/>
          <w:szCs w:val="24"/>
        </w:rPr>
        <w:t>065.792.198-07</w:t>
      </w:r>
      <w:r w:rsidRPr="00597AD9">
        <w:rPr>
          <w:rFonts w:cs="Arial"/>
          <w:szCs w:val="24"/>
        </w:rPr>
        <w:t xml:space="preserve">, conforme autorização constante do processo TC nº </w:t>
      </w:r>
      <w:r w:rsidR="00CA1A64" w:rsidRPr="00CA1A64">
        <w:rPr>
          <w:rFonts w:cs="Arial"/>
          <w:szCs w:val="24"/>
        </w:rPr>
        <w:t>72.000.940.15-77</w:t>
      </w:r>
      <w:r w:rsidRPr="00597AD9">
        <w:rPr>
          <w:rFonts w:cs="Arial"/>
          <w:szCs w:val="24"/>
        </w:rPr>
        <w:t xml:space="preserve">, resolvem celebrar este contrato, decorrente da licitação na modalidade </w:t>
      </w:r>
      <w:r>
        <w:rPr>
          <w:rFonts w:cs="Arial"/>
          <w:szCs w:val="24"/>
        </w:rPr>
        <w:t>P</w:t>
      </w:r>
      <w:r w:rsidRPr="00597AD9">
        <w:rPr>
          <w:rFonts w:cs="Arial"/>
          <w:szCs w:val="24"/>
        </w:rPr>
        <w:t>regão nº</w:t>
      </w:r>
      <w:r w:rsidR="002C4B7A">
        <w:rPr>
          <w:rFonts w:cs="Arial"/>
          <w:szCs w:val="24"/>
        </w:rPr>
        <w:t xml:space="preserve"> </w:t>
      </w:r>
      <w:r w:rsidR="00F96325">
        <w:rPr>
          <w:rFonts w:cs="Arial"/>
          <w:szCs w:val="24"/>
        </w:rPr>
        <w:t>06</w:t>
      </w:r>
      <w:r w:rsidRPr="00597AD9">
        <w:rPr>
          <w:rFonts w:cs="Arial"/>
          <w:szCs w:val="24"/>
        </w:rPr>
        <w:t>/201</w:t>
      </w:r>
      <w:r>
        <w:rPr>
          <w:rFonts w:cs="Arial"/>
          <w:szCs w:val="24"/>
        </w:rPr>
        <w:t>5</w:t>
      </w:r>
      <w:r w:rsidRPr="00597AD9">
        <w:rPr>
          <w:rFonts w:cs="Arial"/>
          <w:szCs w:val="24"/>
        </w:rPr>
        <w:t>, que se regerá pela legislação sobre licitações e contratos, particularmente a Lei Municipal 13.278/02, Decretos municipais 44.279/03 e 46.662/05 e, no tocante às normas gerais e penais, pela Lei Federal 8.666/93, bem como pelas cláusulas contratuais e condições que seguem:</w:t>
      </w:r>
    </w:p>
    <w:p w:rsidR="00BB0F3B" w:rsidRPr="000F7F6F" w:rsidRDefault="00BB0F3B" w:rsidP="00BB0F3B">
      <w:pPr>
        <w:pStyle w:val="convenio"/>
        <w:numPr>
          <w:ilvl w:val="0"/>
          <w:numId w:val="35"/>
        </w:numPr>
        <w:spacing w:before="120"/>
        <w:rPr>
          <w:rFonts w:cs="Arial"/>
          <w:szCs w:val="24"/>
        </w:rPr>
      </w:pPr>
      <w:r w:rsidRPr="000F7F6F">
        <w:rPr>
          <w:rFonts w:cs="Arial"/>
          <w:b/>
          <w:bCs/>
          <w:szCs w:val="24"/>
        </w:rPr>
        <w:t xml:space="preserve">DO OBJETO: </w:t>
      </w:r>
      <w:r w:rsidRPr="000F7F6F">
        <w:rPr>
          <w:rFonts w:cs="Arial"/>
          <w:bCs/>
          <w:szCs w:val="24"/>
        </w:rPr>
        <w:t>Forne</w:t>
      </w:r>
      <w:r w:rsidRPr="000F7F6F">
        <w:rPr>
          <w:rFonts w:cs="Arial"/>
          <w:szCs w:val="24"/>
        </w:rPr>
        <w:t xml:space="preserve">cimento de equipamentos de informática, incluindo garantia </w:t>
      </w:r>
      <w:r w:rsidRPr="000F7F6F">
        <w:rPr>
          <w:rFonts w:cs="Arial"/>
          <w:i/>
          <w:szCs w:val="24"/>
        </w:rPr>
        <w:t>on site</w:t>
      </w:r>
      <w:r w:rsidRPr="000F7F6F">
        <w:rPr>
          <w:rFonts w:cs="Arial"/>
          <w:szCs w:val="24"/>
        </w:rPr>
        <w:t>, relacionados no quadro abaixo, conforme especificações constantes do Anexo I do Edital.</w:t>
      </w:r>
      <w:r w:rsidRPr="000F7F6F">
        <w:rPr>
          <w:rFonts w:cs="Arial"/>
          <w:b/>
          <w:i/>
          <w:szCs w:val="24"/>
        </w:rPr>
        <w:t xml:space="preserve"> </w:t>
      </w:r>
    </w:p>
    <w:tbl>
      <w:tblPr>
        <w:tblW w:w="9356" w:type="dxa"/>
        <w:tblInd w:w="147" w:type="dxa"/>
        <w:tblLayout w:type="fixed"/>
        <w:tblCellMar>
          <w:left w:w="0" w:type="dxa"/>
          <w:right w:w="0" w:type="dxa"/>
        </w:tblCellMar>
        <w:tblLook w:val="0000" w:firstRow="0" w:lastRow="0" w:firstColumn="0" w:lastColumn="0" w:noHBand="0" w:noVBand="0"/>
      </w:tblPr>
      <w:tblGrid>
        <w:gridCol w:w="1736"/>
        <w:gridCol w:w="1984"/>
        <w:gridCol w:w="2517"/>
        <w:gridCol w:w="3119"/>
      </w:tblGrid>
      <w:tr w:rsidR="00BB0F3B" w:rsidRPr="000F7F6F" w:rsidTr="00A8328A">
        <w:trPr>
          <w:trHeight w:hRule="exact" w:val="496"/>
        </w:trPr>
        <w:tc>
          <w:tcPr>
            <w:tcW w:w="1736"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A8328A">
            <w:pPr>
              <w:widowControl w:val="0"/>
              <w:kinsoku w:val="0"/>
              <w:spacing w:before="65"/>
              <w:ind w:left="360"/>
              <w:rPr>
                <w:rFonts w:cs="Arial"/>
                <w:b/>
                <w:bCs/>
                <w:spacing w:val="1"/>
                <w:sz w:val="22"/>
                <w:szCs w:val="22"/>
              </w:rPr>
            </w:pPr>
            <w:r w:rsidRPr="000F7F6F">
              <w:rPr>
                <w:rFonts w:cs="Arial"/>
                <w:b/>
                <w:bCs/>
                <w:spacing w:val="1"/>
                <w:sz w:val="22"/>
                <w:szCs w:val="22"/>
              </w:rPr>
              <w:t>ITEM</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A8328A">
            <w:pPr>
              <w:widowControl w:val="0"/>
              <w:kinsoku w:val="0"/>
              <w:spacing w:before="65"/>
              <w:ind w:left="78"/>
              <w:jc w:val="center"/>
              <w:rPr>
                <w:rFonts w:cs="Arial"/>
                <w:sz w:val="22"/>
                <w:szCs w:val="22"/>
              </w:rPr>
            </w:pPr>
            <w:r w:rsidRPr="000F7F6F">
              <w:rPr>
                <w:rFonts w:cs="Arial"/>
                <w:b/>
                <w:bCs/>
                <w:spacing w:val="1"/>
                <w:sz w:val="22"/>
                <w:szCs w:val="22"/>
              </w:rPr>
              <w:t>Q</w:t>
            </w:r>
            <w:r w:rsidRPr="000F7F6F">
              <w:rPr>
                <w:rFonts w:cs="Arial"/>
                <w:b/>
                <w:bCs/>
                <w:sz w:val="22"/>
                <w:szCs w:val="22"/>
              </w:rPr>
              <w:t>tde</w:t>
            </w:r>
          </w:p>
        </w:tc>
        <w:tc>
          <w:tcPr>
            <w:tcW w:w="2517"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A8328A">
            <w:pPr>
              <w:widowControl w:val="0"/>
              <w:kinsoku w:val="0"/>
              <w:spacing w:before="65"/>
              <w:ind w:right="7"/>
              <w:jc w:val="center"/>
              <w:rPr>
                <w:rFonts w:cs="Arial"/>
                <w:sz w:val="22"/>
                <w:szCs w:val="22"/>
              </w:rPr>
            </w:pPr>
            <w:r w:rsidRPr="000F7F6F">
              <w:rPr>
                <w:rFonts w:cs="Arial"/>
                <w:b/>
                <w:bCs/>
                <w:sz w:val="22"/>
                <w:szCs w:val="22"/>
              </w:rPr>
              <w:t xml:space="preserve">Equipamento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A8328A">
            <w:pPr>
              <w:widowControl w:val="0"/>
              <w:kinsoku w:val="0"/>
              <w:spacing w:before="65"/>
              <w:ind w:right="7"/>
              <w:jc w:val="center"/>
              <w:rPr>
                <w:rFonts w:cs="Arial"/>
                <w:sz w:val="22"/>
                <w:szCs w:val="22"/>
              </w:rPr>
            </w:pPr>
            <w:r w:rsidRPr="000F7F6F">
              <w:rPr>
                <w:rFonts w:cs="Arial"/>
                <w:b/>
                <w:bCs/>
                <w:sz w:val="22"/>
                <w:szCs w:val="22"/>
              </w:rPr>
              <w:t>Prazo de garantia</w:t>
            </w:r>
          </w:p>
        </w:tc>
      </w:tr>
      <w:tr w:rsidR="00BB0F3B" w:rsidRPr="009D7F8F" w:rsidTr="00A8328A">
        <w:trPr>
          <w:trHeight w:hRule="exact" w:val="567"/>
        </w:trPr>
        <w:tc>
          <w:tcPr>
            <w:tcW w:w="1736" w:type="dxa"/>
            <w:tcBorders>
              <w:top w:val="single" w:sz="4" w:space="0" w:color="000000"/>
              <w:left w:val="single" w:sz="4" w:space="0" w:color="000000"/>
              <w:bottom w:val="single" w:sz="4" w:space="0" w:color="000000"/>
              <w:right w:val="single" w:sz="4" w:space="0" w:color="000000"/>
            </w:tcBorders>
          </w:tcPr>
          <w:p w:rsidR="00BB0F3B" w:rsidRPr="000F7F6F" w:rsidRDefault="00BB0F3B" w:rsidP="00A8328A">
            <w:pPr>
              <w:widowControl w:val="0"/>
              <w:kinsoku w:val="0"/>
              <w:spacing w:before="27"/>
              <w:ind w:right="3"/>
              <w:jc w:val="center"/>
              <w:rPr>
                <w:rFonts w:cs="Arial"/>
                <w:sz w:val="22"/>
                <w:szCs w:val="22"/>
              </w:rPr>
            </w:pPr>
            <w:r w:rsidRPr="000F7F6F">
              <w:rPr>
                <w:rFonts w:cs="Arial"/>
                <w:sz w:val="22"/>
                <w:szCs w:val="22"/>
              </w:rPr>
              <w:t>01</w:t>
            </w:r>
          </w:p>
        </w:tc>
        <w:tc>
          <w:tcPr>
            <w:tcW w:w="1984" w:type="dxa"/>
            <w:tcBorders>
              <w:top w:val="single" w:sz="4" w:space="0" w:color="000000"/>
              <w:left w:val="single" w:sz="4" w:space="0" w:color="000000"/>
              <w:bottom w:val="single" w:sz="4" w:space="0" w:color="000000"/>
              <w:right w:val="single" w:sz="4" w:space="0" w:color="000000"/>
            </w:tcBorders>
          </w:tcPr>
          <w:p w:rsidR="00BB0F3B" w:rsidRPr="000F7F6F" w:rsidRDefault="00BB0F3B" w:rsidP="00A8328A">
            <w:pPr>
              <w:widowControl w:val="0"/>
              <w:kinsoku w:val="0"/>
              <w:spacing w:before="27"/>
              <w:ind w:right="3"/>
              <w:jc w:val="center"/>
              <w:rPr>
                <w:rFonts w:cs="Arial"/>
                <w:sz w:val="22"/>
                <w:szCs w:val="22"/>
              </w:rPr>
            </w:pPr>
            <w:r w:rsidRPr="000F7F6F">
              <w:rPr>
                <w:rFonts w:cs="Arial"/>
                <w:sz w:val="22"/>
                <w:szCs w:val="22"/>
              </w:rPr>
              <w:t>450</w:t>
            </w:r>
          </w:p>
        </w:tc>
        <w:tc>
          <w:tcPr>
            <w:tcW w:w="2517" w:type="dxa"/>
            <w:tcBorders>
              <w:top w:val="single" w:sz="4" w:space="0" w:color="000000"/>
              <w:left w:val="single" w:sz="4" w:space="0" w:color="000000"/>
              <w:bottom w:val="single" w:sz="4" w:space="0" w:color="000000"/>
              <w:right w:val="single" w:sz="4" w:space="0" w:color="000000"/>
            </w:tcBorders>
          </w:tcPr>
          <w:p w:rsidR="00BB0F3B" w:rsidRPr="000F7F6F" w:rsidRDefault="00BB0F3B" w:rsidP="00A8328A">
            <w:pPr>
              <w:widowControl w:val="0"/>
              <w:kinsoku w:val="0"/>
              <w:spacing w:before="27"/>
              <w:ind w:left="61"/>
              <w:rPr>
                <w:rFonts w:cs="Arial"/>
                <w:sz w:val="22"/>
                <w:szCs w:val="22"/>
              </w:rPr>
            </w:pPr>
            <w:r w:rsidRPr="000F7F6F">
              <w:rPr>
                <w:rFonts w:cs="Arial"/>
                <w:sz w:val="22"/>
                <w:szCs w:val="22"/>
              </w:rPr>
              <w:t>Desktops (Tipo 1)</w:t>
            </w:r>
          </w:p>
        </w:tc>
        <w:tc>
          <w:tcPr>
            <w:tcW w:w="3119" w:type="dxa"/>
            <w:tcBorders>
              <w:top w:val="single" w:sz="4" w:space="0" w:color="000000"/>
              <w:left w:val="single" w:sz="4" w:space="0" w:color="000000"/>
              <w:bottom w:val="single" w:sz="4" w:space="0" w:color="000000"/>
              <w:right w:val="single" w:sz="4" w:space="0" w:color="000000"/>
            </w:tcBorders>
          </w:tcPr>
          <w:p w:rsidR="00BB0F3B" w:rsidRPr="009D7F8F" w:rsidRDefault="00BB0F3B" w:rsidP="009D7F8F">
            <w:pPr>
              <w:widowControl w:val="0"/>
              <w:kinsoku w:val="0"/>
              <w:spacing w:before="27"/>
              <w:ind w:left="61"/>
              <w:rPr>
                <w:rFonts w:cs="Arial"/>
                <w:sz w:val="22"/>
                <w:szCs w:val="22"/>
              </w:rPr>
            </w:pPr>
            <w:r w:rsidRPr="009D7F8F">
              <w:rPr>
                <w:rFonts w:cs="Arial"/>
                <w:szCs w:val="24"/>
              </w:rPr>
              <w:t>48 (quarenta e oito)</w:t>
            </w:r>
            <w:r w:rsidR="009D7F8F">
              <w:rPr>
                <w:rFonts w:cs="Arial"/>
                <w:szCs w:val="24"/>
              </w:rPr>
              <w:t xml:space="preserve"> </w:t>
            </w:r>
            <w:r w:rsidRPr="009D7F8F">
              <w:rPr>
                <w:rFonts w:cs="Arial"/>
                <w:szCs w:val="24"/>
              </w:rPr>
              <w:t>meses</w:t>
            </w:r>
          </w:p>
        </w:tc>
      </w:tr>
    </w:tbl>
    <w:p w:rsidR="00BB0F3B" w:rsidRPr="000F7F6F" w:rsidRDefault="00BB0F3B" w:rsidP="00BB0F3B">
      <w:pPr>
        <w:numPr>
          <w:ilvl w:val="0"/>
          <w:numId w:val="35"/>
        </w:numPr>
        <w:spacing w:before="120"/>
        <w:ind w:left="357" w:hanging="357"/>
        <w:rPr>
          <w:rFonts w:cs="Arial"/>
          <w:b/>
          <w:bCs/>
          <w:szCs w:val="24"/>
        </w:rPr>
      </w:pPr>
      <w:r w:rsidRPr="000F7F6F">
        <w:rPr>
          <w:rFonts w:cs="Arial"/>
          <w:b/>
          <w:szCs w:val="24"/>
        </w:rPr>
        <w:t>DO PREÇO E CONDIÇÕES DE PAGAMENTO</w:t>
      </w:r>
    </w:p>
    <w:p w:rsidR="00BB0F3B" w:rsidRPr="000F7F6F" w:rsidRDefault="00BB0F3B" w:rsidP="00BB0F3B">
      <w:pPr>
        <w:numPr>
          <w:ilvl w:val="1"/>
          <w:numId w:val="35"/>
        </w:numPr>
        <w:spacing w:before="120"/>
        <w:rPr>
          <w:rFonts w:cs="Arial"/>
          <w:szCs w:val="24"/>
        </w:rPr>
      </w:pPr>
      <w:r w:rsidRPr="000F7F6F">
        <w:rPr>
          <w:rFonts w:cs="Arial"/>
          <w:szCs w:val="24"/>
        </w:rPr>
        <w:t xml:space="preserve">O valor contratual é de R$ </w:t>
      </w:r>
      <w:r w:rsidR="00CA1A64">
        <w:rPr>
          <w:rFonts w:cs="Arial"/>
          <w:szCs w:val="24"/>
        </w:rPr>
        <w:t>1.407.600,00</w:t>
      </w:r>
      <w:r w:rsidRPr="000F7F6F">
        <w:rPr>
          <w:rFonts w:cs="Arial"/>
          <w:szCs w:val="24"/>
        </w:rPr>
        <w:t xml:space="preserve"> (</w:t>
      </w:r>
      <w:r w:rsidR="00CA1A64">
        <w:rPr>
          <w:rFonts w:cs="Arial"/>
          <w:szCs w:val="24"/>
        </w:rPr>
        <w:t>um milhão</w:t>
      </w:r>
      <w:r w:rsidR="00154392">
        <w:rPr>
          <w:rFonts w:cs="Arial"/>
          <w:szCs w:val="24"/>
        </w:rPr>
        <w:t>,</w:t>
      </w:r>
      <w:r w:rsidR="00CA1A64">
        <w:rPr>
          <w:rFonts w:cs="Arial"/>
          <w:szCs w:val="24"/>
        </w:rPr>
        <w:t xml:space="preserve"> quatrocentos e sete mil e seiscentos reais</w:t>
      </w:r>
      <w:r w:rsidRPr="000F7F6F">
        <w:rPr>
          <w:rFonts w:cs="Arial"/>
          <w:szCs w:val="24"/>
        </w:rPr>
        <w:t>).</w:t>
      </w:r>
    </w:p>
    <w:p w:rsidR="00BB0F3B" w:rsidRPr="000F7F6F" w:rsidRDefault="00BB0F3B" w:rsidP="00BB0F3B">
      <w:pPr>
        <w:numPr>
          <w:ilvl w:val="1"/>
          <w:numId w:val="35"/>
        </w:numPr>
        <w:spacing w:before="120"/>
        <w:rPr>
          <w:rFonts w:cs="Arial"/>
          <w:szCs w:val="24"/>
        </w:rPr>
      </w:pPr>
      <w:r w:rsidRPr="000F7F6F">
        <w:rPr>
          <w:rFonts w:cs="Arial"/>
          <w:szCs w:val="24"/>
        </w:rPr>
        <w:t>O preço unitário</w:t>
      </w:r>
      <w:r w:rsidR="00702B44">
        <w:rPr>
          <w:rFonts w:cs="Arial"/>
          <w:szCs w:val="24"/>
        </w:rPr>
        <w:t xml:space="preserve"> e total </w:t>
      </w:r>
      <w:r w:rsidRPr="000F7F6F">
        <w:rPr>
          <w:rFonts w:cs="Arial"/>
          <w:szCs w:val="24"/>
        </w:rPr>
        <w:t>a ser</w:t>
      </w:r>
      <w:r w:rsidR="00702B44">
        <w:rPr>
          <w:rFonts w:cs="Arial"/>
          <w:szCs w:val="24"/>
        </w:rPr>
        <w:t xml:space="preserve"> </w:t>
      </w:r>
      <w:r w:rsidRPr="000F7F6F">
        <w:rPr>
          <w:rFonts w:cs="Arial"/>
          <w:szCs w:val="24"/>
        </w:rPr>
        <w:t xml:space="preserve">praticado é o </w:t>
      </w:r>
      <w:r w:rsidR="00702B44">
        <w:rPr>
          <w:rFonts w:cs="Arial"/>
          <w:szCs w:val="24"/>
        </w:rPr>
        <w:t>seguinte</w:t>
      </w:r>
      <w:r w:rsidRPr="000F7F6F">
        <w:rPr>
          <w:rFonts w:cs="Arial"/>
          <w:szCs w:val="24"/>
        </w:rPr>
        <w:t>:</w:t>
      </w:r>
    </w:p>
    <w:tbl>
      <w:tblPr>
        <w:tblW w:w="9356" w:type="dxa"/>
        <w:tblInd w:w="147" w:type="dxa"/>
        <w:tblLayout w:type="fixed"/>
        <w:tblCellMar>
          <w:left w:w="0" w:type="dxa"/>
          <w:right w:w="0" w:type="dxa"/>
        </w:tblCellMar>
        <w:tblLook w:val="0000" w:firstRow="0" w:lastRow="0" w:firstColumn="0" w:lastColumn="0" w:noHBand="0" w:noVBand="0"/>
      </w:tblPr>
      <w:tblGrid>
        <w:gridCol w:w="992"/>
        <w:gridCol w:w="1134"/>
        <w:gridCol w:w="2977"/>
        <w:gridCol w:w="1843"/>
        <w:gridCol w:w="2410"/>
      </w:tblGrid>
      <w:tr w:rsidR="00BB0F3B" w:rsidRPr="000F7F6F" w:rsidTr="00CA1A64">
        <w:trPr>
          <w:trHeight w:hRule="exact" w:val="496"/>
        </w:trPr>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A8328A">
            <w:pPr>
              <w:widowControl w:val="0"/>
              <w:kinsoku w:val="0"/>
              <w:spacing w:before="65"/>
              <w:ind w:left="360"/>
              <w:rPr>
                <w:rFonts w:cs="Arial"/>
                <w:b/>
                <w:bCs/>
                <w:spacing w:val="1"/>
                <w:sz w:val="22"/>
                <w:szCs w:val="22"/>
              </w:rPr>
            </w:pPr>
            <w:r w:rsidRPr="000F7F6F">
              <w:rPr>
                <w:rFonts w:cs="Arial"/>
                <w:b/>
                <w:bCs/>
                <w:spacing w:val="1"/>
                <w:sz w:val="22"/>
                <w:szCs w:val="22"/>
              </w:rPr>
              <w:t>ITEM</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A8328A">
            <w:pPr>
              <w:widowControl w:val="0"/>
              <w:kinsoku w:val="0"/>
              <w:spacing w:before="65"/>
              <w:ind w:left="78"/>
              <w:jc w:val="center"/>
              <w:rPr>
                <w:rFonts w:cs="Arial"/>
                <w:sz w:val="22"/>
                <w:szCs w:val="22"/>
              </w:rPr>
            </w:pPr>
            <w:r w:rsidRPr="000F7F6F">
              <w:rPr>
                <w:rFonts w:cs="Arial"/>
                <w:b/>
                <w:bCs/>
                <w:spacing w:val="1"/>
                <w:sz w:val="22"/>
                <w:szCs w:val="22"/>
              </w:rPr>
              <w:t>Q</w:t>
            </w:r>
            <w:r w:rsidRPr="000F7F6F">
              <w:rPr>
                <w:rFonts w:cs="Arial"/>
                <w:b/>
                <w:bCs/>
                <w:sz w:val="22"/>
                <w:szCs w:val="22"/>
              </w:rPr>
              <w:t>tde</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A8328A">
            <w:pPr>
              <w:widowControl w:val="0"/>
              <w:kinsoku w:val="0"/>
              <w:spacing w:before="65"/>
              <w:ind w:right="7"/>
              <w:jc w:val="center"/>
              <w:rPr>
                <w:rFonts w:cs="Arial"/>
                <w:sz w:val="22"/>
                <w:szCs w:val="22"/>
              </w:rPr>
            </w:pPr>
            <w:r w:rsidRPr="000F7F6F">
              <w:rPr>
                <w:rFonts w:cs="Arial"/>
                <w:b/>
                <w:bCs/>
                <w:sz w:val="22"/>
                <w:szCs w:val="22"/>
              </w:rPr>
              <w:t xml:space="preserve">Equipamento </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A8328A">
            <w:pPr>
              <w:widowControl w:val="0"/>
              <w:kinsoku w:val="0"/>
              <w:spacing w:before="65"/>
              <w:ind w:left="303"/>
              <w:rPr>
                <w:rFonts w:cs="Arial"/>
                <w:sz w:val="22"/>
                <w:szCs w:val="22"/>
              </w:rPr>
            </w:pPr>
            <w:r w:rsidRPr="000F7F6F">
              <w:rPr>
                <w:rFonts w:cs="Arial"/>
                <w:b/>
                <w:bCs/>
                <w:spacing w:val="-1"/>
                <w:sz w:val="22"/>
                <w:szCs w:val="22"/>
              </w:rPr>
              <w:t>V</w:t>
            </w:r>
            <w:r w:rsidRPr="000F7F6F">
              <w:rPr>
                <w:rFonts w:cs="Arial"/>
                <w:b/>
                <w:bCs/>
                <w:sz w:val="22"/>
                <w:szCs w:val="22"/>
              </w:rPr>
              <w:t>r.</w:t>
            </w:r>
            <w:r w:rsidRPr="000F7F6F">
              <w:rPr>
                <w:rFonts w:cs="Arial"/>
                <w:b/>
                <w:bCs/>
                <w:spacing w:val="-12"/>
                <w:sz w:val="22"/>
                <w:szCs w:val="22"/>
              </w:rPr>
              <w:t xml:space="preserve"> </w:t>
            </w:r>
            <w:r w:rsidRPr="000F7F6F">
              <w:rPr>
                <w:rFonts w:cs="Arial"/>
                <w:b/>
                <w:bCs/>
                <w:sz w:val="22"/>
                <w:szCs w:val="22"/>
              </w:rPr>
              <w:t>un</w:t>
            </w:r>
            <w:r w:rsidRPr="000F7F6F">
              <w:rPr>
                <w:rFonts w:cs="Arial"/>
                <w:b/>
                <w:bCs/>
                <w:spacing w:val="-1"/>
                <w:sz w:val="22"/>
                <w:szCs w:val="22"/>
              </w:rPr>
              <w:t>i</w:t>
            </w:r>
            <w:r w:rsidRPr="000F7F6F">
              <w:rPr>
                <w:rFonts w:cs="Arial"/>
                <w:b/>
                <w:bCs/>
                <w:sz w:val="22"/>
                <w:szCs w:val="22"/>
              </w:rPr>
              <w:t>tário</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BB0F3B" w:rsidRPr="000F7F6F" w:rsidRDefault="00BB0F3B" w:rsidP="00CA1A64">
            <w:pPr>
              <w:widowControl w:val="0"/>
              <w:kinsoku w:val="0"/>
              <w:spacing w:before="65"/>
              <w:ind w:left="303"/>
              <w:jc w:val="center"/>
              <w:rPr>
                <w:rFonts w:cs="Arial"/>
                <w:b/>
                <w:bCs/>
                <w:spacing w:val="-1"/>
                <w:sz w:val="22"/>
                <w:szCs w:val="22"/>
              </w:rPr>
            </w:pPr>
            <w:r w:rsidRPr="000F7F6F">
              <w:rPr>
                <w:rFonts w:cs="Arial"/>
                <w:b/>
                <w:bCs/>
                <w:spacing w:val="-1"/>
                <w:sz w:val="22"/>
                <w:szCs w:val="22"/>
              </w:rPr>
              <w:t>Vr total</w:t>
            </w:r>
          </w:p>
        </w:tc>
      </w:tr>
      <w:tr w:rsidR="00BB0F3B" w:rsidRPr="000F7F6F" w:rsidTr="00CA1A64">
        <w:trPr>
          <w:trHeight w:hRule="exact" w:val="567"/>
        </w:trPr>
        <w:tc>
          <w:tcPr>
            <w:tcW w:w="992" w:type="dxa"/>
            <w:tcBorders>
              <w:top w:val="single" w:sz="4" w:space="0" w:color="000000"/>
              <w:left w:val="single" w:sz="4" w:space="0" w:color="000000"/>
              <w:bottom w:val="single" w:sz="4" w:space="0" w:color="000000"/>
              <w:right w:val="single" w:sz="4" w:space="0" w:color="000000"/>
            </w:tcBorders>
          </w:tcPr>
          <w:p w:rsidR="00BB0F3B" w:rsidRPr="000F7F6F" w:rsidRDefault="00BB0F3B" w:rsidP="00A8328A">
            <w:pPr>
              <w:widowControl w:val="0"/>
              <w:kinsoku w:val="0"/>
              <w:spacing w:before="27"/>
              <w:ind w:right="3"/>
              <w:jc w:val="center"/>
              <w:rPr>
                <w:rFonts w:cs="Arial"/>
                <w:sz w:val="22"/>
                <w:szCs w:val="22"/>
              </w:rPr>
            </w:pPr>
            <w:r w:rsidRPr="000F7F6F">
              <w:rPr>
                <w:rFonts w:cs="Arial"/>
                <w:sz w:val="22"/>
                <w:szCs w:val="22"/>
              </w:rPr>
              <w:t>01</w:t>
            </w:r>
          </w:p>
        </w:tc>
        <w:tc>
          <w:tcPr>
            <w:tcW w:w="1134" w:type="dxa"/>
            <w:tcBorders>
              <w:top w:val="single" w:sz="4" w:space="0" w:color="000000"/>
              <w:left w:val="single" w:sz="4" w:space="0" w:color="000000"/>
              <w:bottom w:val="single" w:sz="4" w:space="0" w:color="000000"/>
              <w:right w:val="single" w:sz="4" w:space="0" w:color="000000"/>
            </w:tcBorders>
          </w:tcPr>
          <w:p w:rsidR="00BB0F3B" w:rsidRPr="000F7F6F" w:rsidRDefault="00BB0F3B" w:rsidP="00A8328A">
            <w:pPr>
              <w:widowControl w:val="0"/>
              <w:kinsoku w:val="0"/>
              <w:spacing w:before="27"/>
              <w:ind w:right="3"/>
              <w:jc w:val="center"/>
              <w:rPr>
                <w:rFonts w:cs="Arial"/>
                <w:sz w:val="22"/>
                <w:szCs w:val="22"/>
              </w:rPr>
            </w:pPr>
            <w:r w:rsidRPr="000F7F6F">
              <w:rPr>
                <w:rFonts w:cs="Arial"/>
                <w:sz w:val="22"/>
                <w:szCs w:val="22"/>
              </w:rPr>
              <w:t>450</w:t>
            </w:r>
          </w:p>
        </w:tc>
        <w:tc>
          <w:tcPr>
            <w:tcW w:w="2977" w:type="dxa"/>
            <w:tcBorders>
              <w:top w:val="single" w:sz="4" w:space="0" w:color="000000"/>
              <w:left w:val="single" w:sz="4" w:space="0" w:color="000000"/>
              <w:bottom w:val="single" w:sz="4" w:space="0" w:color="000000"/>
              <w:right w:val="single" w:sz="4" w:space="0" w:color="000000"/>
            </w:tcBorders>
          </w:tcPr>
          <w:p w:rsidR="00BB0F3B" w:rsidRPr="000F7F6F" w:rsidRDefault="00BB0F3B" w:rsidP="00A8328A">
            <w:pPr>
              <w:widowControl w:val="0"/>
              <w:kinsoku w:val="0"/>
              <w:spacing w:before="27"/>
              <w:ind w:left="61"/>
              <w:rPr>
                <w:rFonts w:cs="Arial"/>
                <w:sz w:val="22"/>
                <w:szCs w:val="22"/>
              </w:rPr>
            </w:pPr>
            <w:r w:rsidRPr="000F7F6F">
              <w:rPr>
                <w:rFonts w:cs="Arial"/>
                <w:sz w:val="22"/>
                <w:szCs w:val="22"/>
              </w:rPr>
              <w:t>Desktops (Tipo 1)</w:t>
            </w:r>
          </w:p>
        </w:tc>
        <w:tc>
          <w:tcPr>
            <w:tcW w:w="1843" w:type="dxa"/>
            <w:tcBorders>
              <w:top w:val="single" w:sz="4" w:space="0" w:color="000000"/>
              <w:left w:val="single" w:sz="4" w:space="0" w:color="000000"/>
              <w:bottom w:val="single" w:sz="4" w:space="0" w:color="000000"/>
              <w:right w:val="single" w:sz="4" w:space="0" w:color="000000"/>
            </w:tcBorders>
          </w:tcPr>
          <w:p w:rsidR="00BB0F3B" w:rsidRPr="000F7F6F" w:rsidRDefault="00BB0F3B" w:rsidP="00CA1A64">
            <w:pPr>
              <w:widowControl w:val="0"/>
              <w:kinsoku w:val="0"/>
              <w:spacing w:before="27"/>
              <w:ind w:left="663" w:hanging="380"/>
              <w:rPr>
                <w:rFonts w:cs="Arial"/>
                <w:sz w:val="22"/>
                <w:szCs w:val="22"/>
              </w:rPr>
            </w:pPr>
            <w:r w:rsidRPr="000F7F6F">
              <w:rPr>
                <w:rFonts w:cs="Arial"/>
                <w:sz w:val="22"/>
                <w:szCs w:val="22"/>
              </w:rPr>
              <w:t>R$</w:t>
            </w:r>
            <w:r w:rsidRPr="000F7F6F">
              <w:rPr>
                <w:rFonts w:cs="Arial"/>
                <w:spacing w:val="-1"/>
                <w:sz w:val="22"/>
                <w:szCs w:val="22"/>
              </w:rPr>
              <w:t xml:space="preserve"> </w:t>
            </w:r>
            <w:r w:rsidR="00CA1A64">
              <w:rPr>
                <w:rFonts w:cs="Arial"/>
                <w:spacing w:val="-1"/>
                <w:sz w:val="22"/>
                <w:szCs w:val="22"/>
              </w:rPr>
              <w:t>3.128,00</w:t>
            </w:r>
          </w:p>
        </w:tc>
        <w:tc>
          <w:tcPr>
            <w:tcW w:w="2410" w:type="dxa"/>
            <w:tcBorders>
              <w:top w:val="single" w:sz="4" w:space="0" w:color="000000"/>
              <w:left w:val="single" w:sz="4" w:space="0" w:color="000000"/>
              <w:bottom w:val="single" w:sz="4" w:space="0" w:color="000000"/>
              <w:right w:val="single" w:sz="4" w:space="0" w:color="000000"/>
            </w:tcBorders>
          </w:tcPr>
          <w:p w:rsidR="00BB0F3B" w:rsidRPr="000F7F6F" w:rsidRDefault="00CA1A64" w:rsidP="00A8328A">
            <w:pPr>
              <w:widowControl w:val="0"/>
              <w:kinsoku w:val="0"/>
              <w:spacing w:before="27"/>
              <w:ind w:left="663" w:hanging="380"/>
              <w:rPr>
                <w:rFonts w:cs="Arial"/>
                <w:sz w:val="22"/>
                <w:szCs w:val="22"/>
              </w:rPr>
            </w:pPr>
            <w:r>
              <w:rPr>
                <w:rFonts w:cs="Arial"/>
                <w:sz w:val="22"/>
                <w:szCs w:val="22"/>
              </w:rPr>
              <w:t>R$ 1.407.600,00</w:t>
            </w:r>
          </w:p>
        </w:tc>
      </w:tr>
    </w:tbl>
    <w:p w:rsidR="00BB0F3B" w:rsidRPr="000F7F6F" w:rsidRDefault="00BB0F3B" w:rsidP="00BB0F3B">
      <w:pPr>
        <w:numPr>
          <w:ilvl w:val="1"/>
          <w:numId w:val="35"/>
        </w:numPr>
        <w:spacing w:before="120"/>
        <w:rPr>
          <w:rFonts w:cs="Arial"/>
          <w:szCs w:val="24"/>
        </w:rPr>
      </w:pPr>
      <w:r w:rsidRPr="000F7F6F">
        <w:rPr>
          <w:rFonts w:cs="Arial"/>
          <w:szCs w:val="24"/>
        </w:rPr>
        <w:t xml:space="preserve">Os preços unitários e totais ofertados estão expressos em moeda nacional vigente (real), estando incluídos todos os impostos, taxas, benefícios, frete e custos necessários à assistência técnica e (ou) garantia do objeto. </w:t>
      </w:r>
    </w:p>
    <w:p w:rsidR="00BB0F3B" w:rsidRPr="000F7F6F" w:rsidRDefault="00BB0F3B" w:rsidP="00BB0F3B">
      <w:pPr>
        <w:numPr>
          <w:ilvl w:val="1"/>
          <w:numId w:val="35"/>
        </w:numPr>
        <w:spacing w:before="120"/>
        <w:rPr>
          <w:rFonts w:cs="Arial"/>
          <w:szCs w:val="24"/>
        </w:rPr>
      </w:pPr>
      <w:r w:rsidRPr="000F7F6F">
        <w:rPr>
          <w:rFonts w:cs="Arial"/>
          <w:szCs w:val="24"/>
        </w:rPr>
        <w:t>O pagamento será feito em até 30 (trinta) dias da data d</w:t>
      </w:r>
      <w:r>
        <w:rPr>
          <w:rFonts w:cs="Arial"/>
          <w:szCs w:val="24"/>
        </w:rPr>
        <w:t>e</w:t>
      </w:r>
      <w:r w:rsidRPr="000F7F6F">
        <w:rPr>
          <w:rFonts w:cs="Arial"/>
          <w:szCs w:val="24"/>
        </w:rPr>
        <w:t xml:space="preserve"> apresentação d</w:t>
      </w:r>
      <w:r>
        <w:rPr>
          <w:rFonts w:cs="Arial"/>
          <w:szCs w:val="24"/>
        </w:rPr>
        <w:t>a</w:t>
      </w:r>
      <w:r w:rsidRPr="000F7F6F">
        <w:rPr>
          <w:rFonts w:cs="Arial"/>
          <w:szCs w:val="24"/>
        </w:rPr>
        <w:t xml:space="preserve"> nota fiscal ou documento equivalente, através de depósito em conta corrente ou de </w:t>
      </w:r>
      <w:r w:rsidRPr="000F7F6F">
        <w:rPr>
          <w:rFonts w:cs="Arial"/>
          <w:szCs w:val="24"/>
        </w:rPr>
        <w:lastRenderedPageBreak/>
        <w:t>ficha de compensação, ambas de titularidade da CONTRATADA, acompanhado do termo de recebimento provisório expedido pela Comissão de Recebimento.</w:t>
      </w:r>
    </w:p>
    <w:p w:rsidR="00BB0F3B" w:rsidRPr="000F7F6F" w:rsidRDefault="00BB0F3B" w:rsidP="00BB0F3B">
      <w:pPr>
        <w:numPr>
          <w:ilvl w:val="2"/>
          <w:numId w:val="35"/>
        </w:numPr>
        <w:spacing w:before="120"/>
        <w:rPr>
          <w:rFonts w:cs="Arial"/>
          <w:szCs w:val="24"/>
        </w:rPr>
      </w:pPr>
      <w:r w:rsidRPr="000F7F6F">
        <w:rPr>
          <w:rFonts w:cs="Arial"/>
          <w:szCs w:val="24"/>
        </w:rPr>
        <w:t xml:space="preserve">Os pagamentos efetuados com atraso por culpa exclusiva do CONTRATANTE, terão o valor do principal reajustado pelo índice de remuneração básica da caderneta de poupança e de juros simples no mesmo percentual de juros incidentes sobre a caderneta de poupança para fins de compensação da mora (TR + 0,5% “pro-rata tempore”), observando-se, para tanto, o período correspondente à data prevista para o pagamento e aquela data em que o pagamento efetivamente ocorrer (conforme Portaria 05/2012-SF). </w:t>
      </w:r>
    </w:p>
    <w:p w:rsidR="00BB0F3B" w:rsidRPr="000F7F6F" w:rsidRDefault="00BB0F3B" w:rsidP="00BB0F3B">
      <w:pPr>
        <w:numPr>
          <w:ilvl w:val="1"/>
          <w:numId w:val="35"/>
        </w:numPr>
        <w:spacing w:before="120"/>
        <w:rPr>
          <w:rFonts w:cs="Arial"/>
          <w:szCs w:val="24"/>
        </w:rPr>
      </w:pPr>
      <w:r w:rsidRPr="000F7F6F">
        <w:rPr>
          <w:rFonts w:cs="Arial"/>
          <w:szCs w:val="24"/>
        </w:rPr>
        <w:t>Antes do pagamento, o CONTRATANTE efetuará consulta ao Cadastro Informativo Municipal – CADIN.</w:t>
      </w:r>
    </w:p>
    <w:p w:rsidR="00BB0F3B" w:rsidRPr="000F7F6F" w:rsidRDefault="00BB0F3B" w:rsidP="00BB0F3B">
      <w:pPr>
        <w:numPr>
          <w:ilvl w:val="2"/>
          <w:numId w:val="35"/>
        </w:numPr>
        <w:spacing w:before="120"/>
        <w:rPr>
          <w:rFonts w:cs="Arial"/>
          <w:szCs w:val="24"/>
        </w:rPr>
      </w:pPr>
      <w:r w:rsidRPr="000F7F6F">
        <w:rPr>
          <w:rFonts w:cs="Arial"/>
          <w:szCs w:val="24"/>
        </w:rPr>
        <w:t>A existência de registro no CADIN impede a realização de pagamento, conforme estabelecido no inciso II, art. 3º, da Lei nº 14.094/2005.</w:t>
      </w:r>
    </w:p>
    <w:p w:rsidR="00BB0F3B" w:rsidRPr="000F7F6F" w:rsidRDefault="00BB0F3B" w:rsidP="00BB0F3B">
      <w:pPr>
        <w:numPr>
          <w:ilvl w:val="1"/>
          <w:numId w:val="35"/>
        </w:numPr>
        <w:spacing w:before="120"/>
        <w:rPr>
          <w:rFonts w:cs="Arial"/>
          <w:szCs w:val="24"/>
        </w:rPr>
      </w:pPr>
      <w:r w:rsidRPr="000F7F6F">
        <w:rPr>
          <w:rFonts w:cs="Arial"/>
          <w:color w:val="000000"/>
          <w:szCs w:val="24"/>
        </w:rPr>
        <w:t>Na hipótese de erro ou divergência com as condições contratadas, a nota fiscal/fatura será recusada pelo CONTRATANTE</w:t>
      </w:r>
      <w:r w:rsidRPr="000F7F6F">
        <w:rPr>
          <w:rFonts w:cs="Arial"/>
          <w:b/>
          <w:bCs/>
          <w:color w:val="000000"/>
          <w:szCs w:val="24"/>
        </w:rPr>
        <w:t xml:space="preserve"> </w:t>
      </w:r>
      <w:r w:rsidRPr="000F7F6F">
        <w:rPr>
          <w:rFonts w:cs="Arial"/>
          <w:color w:val="000000"/>
          <w:szCs w:val="24"/>
        </w:rPr>
        <w:t>mediante declaração expressa das razões da desconformidade, ficando estabelecido que o prazo para pagamento seja contado a partir da data da apresentação da nova fatura devidamente corrigida.</w:t>
      </w:r>
    </w:p>
    <w:p w:rsidR="00BB0F3B" w:rsidRPr="000F7F6F" w:rsidRDefault="00BB0F3B" w:rsidP="00BB0F3B">
      <w:pPr>
        <w:numPr>
          <w:ilvl w:val="0"/>
          <w:numId w:val="35"/>
        </w:numPr>
        <w:spacing w:before="120"/>
        <w:rPr>
          <w:rFonts w:cs="Arial"/>
          <w:szCs w:val="24"/>
        </w:rPr>
      </w:pPr>
      <w:r w:rsidRPr="000F7F6F">
        <w:rPr>
          <w:rFonts w:cs="Arial"/>
          <w:b/>
          <w:bCs/>
          <w:szCs w:val="24"/>
        </w:rPr>
        <w:t>DOS PRAZOS E LOCAL DE ENTREGA:</w:t>
      </w:r>
      <w:r w:rsidRPr="000F7F6F">
        <w:rPr>
          <w:rFonts w:cs="Arial"/>
          <w:szCs w:val="24"/>
        </w:rPr>
        <w:t xml:space="preserve"> </w:t>
      </w:r>
      <w:r w:rsidRPr="000F7F6F">
        <w:rPr>
          <w:rFonts w:cs="Arial"/>
          <w:color w:val="000000"/>
          <w:szCs w:val="24"/>
        </w:rPr>
        <w:t>O contrato terá início de vigência a partir da data de sua assinatura e término na data da lavratura do termo de recebimento definitivo</w:t>
      </w:r>
    </w:p>
    <w:p w:rsidR="00BB0F3B" w:rsidRPr="000F7F6F" w:rsidRDefault="00BB0F3B" w:rsidP="00BB0F3B">
      <w:pPr>
        <w:numPr>
          <w:ilvl w:val="1"/>
          <w:numId w:val="35"/>
        </w:numPr>
        <w:spacing w:before="120"/>
        <w:rPr>
          <w:rFonts w:cs="Arial"/>
          <w:szCs w:val="24"/>
        </w:rPr>
      </w:pPr>
      <w:r w:rsidRPr="000F7F6F">
        <w:rPr>
          <w:rFonts w:cs="Arial"/>
          <w:szCs w:val="24"/>
        </w:rPr>
        <w:t xml:space="preserve">O prazo para a entrega dos equipamentos é de até 30 (trinta) dias contados da data fixada na Ordem de Início para o fornecimento; </w:t>
      </w:r>
    </w:p>
    <w:p w:rsidR="00BB0F3B" w:rsidRPr="000F7F6F" w:rsidRDefault="00BB0F3B" w:rsidP="00BB0F3B">
      <w:pPr>
        <w:numPr>
          <w:ilvl w:val="1"/>
          <w:numId w:val="35"/>
        </w:numPr>
        <w:spacing w:before="120"/>
        <w:rPr>
          <w:rFonts w:cs="Arial"/>
          <w:szCs w:val="24"/>
        </w:rPr>
      </w:pPr>
      <w:r w:rsidRPr="000F7F6F">
        <w:rPr>
          <w:rFonts w:cs="Arial"/>
          <w:szCs w:val="24"/>
        </w:rPr>
        <w:t xml:space="preserve">O prazo de garantia constante da proposta da CONTRATADA será contado a partir da data de emissão do Termo de Recebimento Provisório; </w:t>
      </w:r>
    </w:p>
    <w:p w:rsidR="00BB0F3B" w:rsidRPr="000F7F6F" w:rsidRDefault="00BB0F3B" w:rsidP="00BB0F3B">
      <w:pPr>
        <w:numPr>
          <w:ilvl w:val="1"/>
          <w:numId w:val="35"/>
        </w:numPr>
        <w:spacing w:before="120"/>
        <w:rPr>
          <w:rFonts w:cs="Arial"/>
          <w:szCs w:val="24"/>
        </w:rPr>
      </w:pPr>
      <w:r w:rsidRPr="000F7F6F">
        <w:rPr>
          <w:rFonts w:cs="Arial"/>
          <w:szCs w:val="24"/>
        </w:rPr>
        <w:t xml:space="preserve">Os equipamentos deverão ser entregues prontos para uso, acompanhados da Nota Fiscal-Fatura respectiva, no Edifício Anexo II do TCMSP, Av. Professor Ascendino Reis, 1.130, Portão A, aos cuidados da Comissão de Recebimento. </w:t>
      </w:r>
    </w:p>
    <w:p w:rsidR="00BB0F3B" w:rsidRPr="000F7F6F" w:rsidRDefault="00BB0F3B" w:rsidP="00CA1A64">
      <w:pPr>
        <w:numPr>
          <w:ilvl w:val="0"/>
          <w:numId w:val="35"/>
        </w:numPr>
        <w:spacing w:before="120"/>
        <w:rPr>
          <w:rFonts w:cs="Arial"/>
          <w:szCs w:val="24"/>
        </w:rPr>
      </w:pPr>
      <w:r w:rsidRPr="000F7F6F">
        <w:rPr>
          <w:rFonts w:cs="Arial"/>
          <w:b/>
          <w:bCs/>
          <w:szCs w:val="24"/>
        </w:rPr>
        <w:t xml:space="preserve">DOS RECURSOS ORÇAMENTÁRIOS: </w:t>
      </w:r>
      <w:r w:rsidRPr="000F7F6F">
        <w:rPr>
          <w:rFonts w:cs="Arial"/>
          <w:szCs w:val="24"/>
        </w:rPr>
        <w:t xml:space="preserve">As despesas deste contrato oneram a dotação orçamentária 77.10.01.032.3014.2009.4490.52 - Fundo Especial de Despesas do TCM- Equipamentos e Material Permanente no corrente exercício, no valor de </w:t>
      </w:r>
      <w:r w:rsidR="00CA1A64">
        <w:rPr>
          <w:rFonts w:cs="Arial"/>
          <w:szCs w:val="24"/>
        </w:rPr>
        <w:t xml:space="preserve">R$ </w:t>
      </w:r>
      <w:r w:rsidR="00CA1A64" w:rsidRPr="00CA1A64">
        <w:rPr>
          <w:rFonts w:cs="Arial"/>
          <w:szCs w:val="24"/>
        </w:rPr>
        <w:t>1.407.600,00 (um milhão</w:t>
      </w:r>
      <w:r w:rsidR="00154392">
        <w:rPr>
          <w:rFonts w:cs="Arial"/>
          <w:szCs w:val="24"/>
        </w:rPr>
        <w:t>,</w:t>
      </w:r>
      <w:r w:rsidR="00CA1A64" w:rsidRPr="00CA1A64">
        <w:rPr>
          <w:rFonts w:cs="Arial"/>
          <w:szCs w:val="24"/>
        </w:rPr>
        <w:t xml:space="preserve"> quatrocentos e sete mil e seiscentos reais).</w:t>
      </w:r>
      <w:r w:rsidRPr="000F7F6F">
        <w:rPr>
          <w:rFonts w:cs="Arial"/>
          <w:szCs w:val="24"/>
        </w:rPr>
        <w:t xml:space="preserve"> </w:t>
      </w:r>
    </w:p>
    <w:p w:rsidR="00BB0F3B" w:rsidRPr="000F7F6F" w:rsidRDefault="00BB0F3B" w:rsidP="00BB0F3B">
      <w:pPr>
        <w:numPr>
          <w:ilvl w:val="0"/>
          <w:numId w:val="35"/>
        </w:numPr>
        <w:spacing w:before="120"/>
        <w:rPr>
          <w:rFonts w:cs="Arial"/>
          <w:szCs w:val="24"/>
        </w:rPr>
      </w:pPr>
      <w:r w:rsidRPr="000F7F6F">
        <w:rPr>
          <w:rFonts w:cs="Arial"/>
          <w:b/>
          <w:bCs/>
          <w:szCs w:val="24"/>
        </w:rPr>
        <w:t>DOS DIREITOS E RESPONSABILIDADES DA CONTRATADA:</w:t>
      </w:r>
      <w:r w:rsidRPr="000F7F6F">
        <w:rPr>
          <w:rFonts w:cs="Arial"/>
          <w:szCs w:val="24"/>
        </w:rPr>
        <w:t xml:space="preserve"> </w:t>
      </w:r>
    </w:p>
    <w:p w:rsidR="00BB0F3B" w:rsidRPr="000F7F6F" w:rsidRDefault="00BB0F3B" w:rsidP="00BB0F3B">
      <w:pPr>
        <w:numPr>
          <w:ilvl w:val="1"/>
          <w:numId w:val="35"/>
        </w:numPr>
        <w:spacing w:before="120"/>
        <w:rPr>
          <w:rFonts w:cs="Arial"/>
          <w:szCs w:val="24"/>
        </w:rPr>
      </w:pPr>
      <w:r w:rsidRPr="000F7F6F">
        <w:rPr>
          <w:rFonts w:cs="Arial"/>
        </w:rPr>
        <w:t>Entregar os equipamentos nos prazos e local indicados;</w:t>
      </w:r>
    </w:p>
    <w:p w:rsidR="00BB0F3B" w:rsidRPr="000F7F6F" w:rsidRDefault="00BB0F3B" w:rsidP="00BB0F3B">
      <w:pPr>
        <w:numPr>
          <w:ilvl w:val="1"/>
          <w:numId w:val="35"/>
        </w:numPr>
        <w:spacing w:before="120"/>
        <w:rPr>
          <w:rFonts w:cs="Arial"/>
          <w:szCs w:val="24"/>
        </w:rPr>
      </w:pPr>
      <w:r w:rsidRPr="000F7F6F">
        <w:rPr>
          <w:rFonts w:cs="Arial"/>
          <w:szCs w:val="24"/>
        </w:rPr>
        <w:t xml:space="preserve">Fornecer equipamentos novos, identificados com selo ou chapa de identificação do fornecedor, sem uso e estar em fase normal de fabricação, ou seja, os componentes que constituam a “solução” ofertada devem estar sendo fabricados </w:t>
      </w:r>
      <w:r w:rsidRPr="000F7F6F">
        <w:rPr>
          <w:rFonts w:cs="Arial"/>
          <w:szCs w:val="24"/>
        </w:rPr>
        <w:lastRenderedPageBreak/>
        <w:t xml:space="preserve">normalmente. Caso algum componente deixe de ser fabricado, ainda que haja estoques, este deverá ser substituído por outro de igual função e de performance semelhante ou superior, e que esteja em processo normal de fabricação, sem ônus para o CONTRATANTE; </w:t>
      </w:r>
    </w:p>
    <w:p w:rsidR="00BB0F3B" w:rsidRPr="000F7F6F" w:rsidRDefault="00BB0F3B" w:rsidP="00BB0F3B">
      <w:pPr>
        <w:numPr>
          <w:ilvl w:val="1"/>
          <w:numId w:val="35"/>
        </w:numPr>
        <w:spacing w:before="120"/>
        <w:rPr>
          <w:rFonts w:cs="Arial"/>
          <w:szCs w:val="24"/>
        </w:rPr>
      </w:pPr>
      <w:r w:rsidRPr="000F7F6F">
        <w:rPr>
          <w:rFonts w:cs="Arial"/>
          <w:szCs w:val="24"/>
        </w:rPr>
        <w:t xml:space="preserve">Fornecer, sem qualquer ônus adicional para o CONTRATANTE, dentro do prazo de garantia, quaisquer componentes adicionais necessários para o perfeito funcionamento dos equipamentos; </w:t>
      </w:r>
    </w:p>
    <w:p w:rsidR="00BB0F3B" w:rsidRPr="000F7F6F" w:rsidRDefault="00BB0F3B" w:rsidP="00BB0F3B">
      <w:pPr>
        <w:numPr>
          <w:ilvl w:val="1"/>
          <w:numId w:val="35"/>
        </w:numPr>
        <w:spacing w:before="120"/>
        <w:rPr>
          <w:rFonts w:cs="Arial"/>
          <w:szCs w:val="24"/>
        </w:rPr>
      </w:pPr>
      <w:r w:rsidRPr="000F7F6F">
        <w:rPr>
          <w:rFonts w:cs="Arial"/>
          <w:szCs w:val="24"/>
        </w:rPr>
        <w:t>Reparar, corrigir, remover ou substituir às suas expensas, no todo ou em parte, qualquer equipamento em que, durante a verificação prevista na subcláusula VI.2.1.1, se verificarem vícios, defeitos ou incorreções resultantes da fabricação, montagem, execução do suporte de serviço ou de materiais empregados em até 48 (quarenta e oito) horas corridas, a partir da comunicação à CONTRATADA;</w:t>
      </w:r>
    </w:p>
    <w:p w:rsidR="00BB0F3B" w:rsidRPr="000F7F6F" w:rsidRDefault="00BB0F3B" w:rsidP="00BB0F3B">
      <w:pPr>
        <w:numPr>
          <w:ilvl w:val="1"/>
          <w:numId w:val="35"/>
        </w:numPr>
        <w:spacing w:before="120"/>
        <w:rPr>
          <w:rFonts w:cs="Arial"/>
          <w:szCs w:val="24"/>
        </w:rPr>
      </w:pPr>
      <w:r w:rsidRPr="000F7F6F">
        <w:rPr>
          <w:rFonts w:cs="Arial"/>
          <w:szCs w:val="24"/>
        </w:rPr>
        <w:t>Retirar e transportar por conta própria qualquer equipamento até o local de prestação dos serviços de assistência técnica se for o caso, promovendo, de igual forma, o seu retorno ao local de origem;</w:t>
      </w:r>
    </w:p>
    <w:p w:rsidR="00BB0F3B" w:rsidRPr="000F7F6F" w:rsidRDefault="00BB0F3B" w:rsidP="00BB0F3B">
      <w:pPr>
        <w:numPr>
          <w:ilvl w:val="1"/>
          <w:numId w:val="35"/>
        </w:numPr>
        <w:spacing w:before="120"/>
        <w:rPr>
          <w:rFonts w:cs="Arial"/>
          <w:szCs w:val="24"/>
        </w:rPr>
      </w:pPr>
      <w:r w:rsidRPr="000F7F6F">
        <w:rPr>
          <w:rFonts w:cs="Arial"/>
          <w:szCs w:val="24"/>
        </w:rPr>
        <w:t xml:space="preserve">Manter </w:t>
      </w:r>
      <w:r w:rsidRPr="000F7F6F">
        <w:rPr>
          <w:rFonts w:eastAsia="MS Mincho" w:cs="Arial"/>
          <w:szCs w:val="24"/>
          <w:lang w:eastAsia="ja-JP"/>
        </w:rPr>
        <w:t>rede de assistência técnica autorizada ou do próprio fabricante na cidade de São Paulo</w:t>
      </w:r>
    </w:p>
    <w:p w:rsidR="00BB0F3B" w:rsidRPr="000F7F6F" w:rsidRDefault="00BB0F3B" w:rsidP="00BB0F3B">
      <w:pPr>
        <w:numPr>
          <w:ilvl w:val="1"/>
          <w:numId w:val="35"/>
        </w:numPr>
        <w:spacing w:before="120"/>
        <w:rPr>
          <w:rFonts w:cs="Arial"/>
          <w:szCs w:val="24"/>
        </w:rPr>
      </w:pPr>
      <w:r w:rsidRPr="000F7F6F">
        <w:rPr>
          <w:rFonts w:cs="Arial"/>
          <w:szCs w:val="24"/>
        </w:rPr>
        <w:t xml:space="preserve">O prazo para garantia </w:t>
      </w:r>
      <w:r w:rsidRPr="000F7F6F">
        <w:rPr>
          <w:rFonts w:cs="Arial"/>
          <w:i/>
          <w:szCs w:val="24"/>
        </w:rPr>
        <w:t>on site</w:t>
      </w:r>
      <w:r w:rsidRPr="000F7F6F">
        <w:rPr>
          <w:rFonts w:cs="Arial"/>
          <w:szCs w:val="24"/>
        </w:rPr>
        <w:t xml:space="preserve"> é de </w:t>
      </w:r>
      <w:r w:rsidR="00154392">
        <w:rPr>
          <w:rFonts w:cs="Arial"/>
          <w:szCs w:val="24"/>
        </w:rPr>
        <w:t xml:space="preserve">48 </w:t>
      </w:r>
      <w:r w:rsidR="00154392" w:rsidRPr="000F7F6F">
        <w:rPr>
          <w:i/>
          <w:szCs w:val="24"/>
        </w:rPr>
        <w:t>(</w:t>
      </w:r>
      <w:r w:rsidR="00154392" w:rsidRPr="000F7F6F">
        <w:rPr>
          <w:rFonts w:cs="Arial"/>
          <w:i/>
          <w:szCs w:val="24"/>
        </w:rPr>
        <w:t>quarenta e oito)</w:t>
      </w:r>
      <w:r w:rsidR="00154392" w:rsidRPr="000F7F6F">
        <w:rPr>
          <w:rFonts w:cs="Arial"/>
          <w:szCs w:val="24"/>
        </w:rPr>
        <w:t xml:space="preserve"> meses</w:t>
      </w:r>
      <w:r w:rsidR="00154392">
        <w:rPr>
          <w:rFonts w:cs="Arial"/>
          <w:szCs w:val="24"/>
        </w:rPr>
        <w:t>.</w:t>
      </w:r>
    </w:p>
    <w:p w:rsidR="00BB0F3B" w:rsidRPr="00154392" w:rsidRDefault="00BB0F3B" w:rsidP="00BB0F3B">
      <w:pPr>
        <w:numPr>
          <w:ilvl w:val="2"/>
          <w:numId w:val="35"/>
        </w:numPr>
        <w:spacing w:before="120"/>
        <w:rPr>
          <w:rFonts w:cs="Arial"/>
          <w:szCs w:val="24"/>
        </w:rPr>
      </w:pPr>
      <w:r w:rsidRPr="00154392">
        <w:rPr>
          <w:rFonts w:cs="Arial"/>
          <w:szCs w:val="24"/>
        </w:rPr>
        <w:t xml:space="preserve"> O prazo de garantia será contado da emissão do Termo de Recebimento Provisório, com </w:t>
      </w:r>
      <w:r w:rsidRPr="00154392">
        <w:rPr>
          <w:rFonts w:eastAsia="MS Mincho" w:cs="Arial"/>
          <w:szCs w:val="24"/>
          <w:lang w:eastAsia="ja-JP"/>
        </w:rPr>
        <w:t xml:space="preserve">atendimento máximo de </w:t>
      </w:r>
      <w:r w:rsidRPr="00154392">
        <w:rPr>
          <w:rFonts w:eastAsia="MS Mincho" w:cs="Arial"/>
          <w:i/>
          <w:szCs w:val="24"/>
          <w:lang w:eastAsia="ja-JP"/>
        </w:rPr>
        <w:t>Next Business Day</w:t>
      </w:r>
      <w:r w:rsidRPr="00154392">
        <w:rPr>
          <w:rFonts w:eastAsia="MS Mincho" w:cs="Arial"/>
          <w:szCs w:val="24"/>
          <w:lang w:eastAsia="ja-JP"/>
        </w:rPr>
        <w:t xml:space="preserve"> (NBD) para atendimento do chamado e mais </w:t>
      </w:r>
      <w:r w:rsidRPr="00154392">
        <w:rPr>
          <w:rFonts w:eastAsia="MS Mincho" w:cs="Arial"/>
          <w:i/>
          <w:szCs w:val="24"/>
          <w:lang w:eastAsia="ja-JP"/>
        </w:rPr>
        <w:t>Next Business Day</w:t>
      </w:r>
      <w:r w:rsidRPr="00154392">
        <w:rPr>
          <w:rFonts w:eastAsia="MS Mincho" w:cs="Arial"/>
          <w:szCs w:val="24"/>
          <w:lang w:eastAsia="ja-JP"/>
        </w:rPr>
        <w:t xml:space="preserve"> (NBD) para a solução. O horário de atendimento será de segunda a sexta-feira das 8:00 às 18:00 horas.</w:t>
      </w:r>
    </w:p>
    <w:p w:rsidR="00BB0F3B" w:rsidRPr="000F7F6F" w:rsidRDefault="00BB0F3B" w:rsidP="00BB0F3B">
      <w:pPr>
        <w:numPr>
          <w:ilvl w:val="1"/>
          <w:numId w:val="35"/>
        </w:numPr>
        <w:spacing w:before="120"/>
        <w:rPr>
          <w:rFonts w:cs="Arial"/>
          <w:szCs w:val="24"/>
        </w:rPr>
      </w:pPr>
      <w:r w:rsidRPr="000F7F6F">
        <w:rPr>
          <w:rFonts w:cs="Arial"/>
          <w:szCs w:val="24"/>
        </w:rPr>
        <w:t xml:space="preserve">Ser responsável por eventuais danos causados aos equipamentos e a outros bens de propriedade do CONTRATANTE durante a execução de serviços; </w:t>
      </w:r>
    </w:p>
    <w:p w:rsidR="00BB0F3B" w:rsidRPr="000F7F6F" w:rsidRDefault="00BB0F3B" w:rsidP="00BB0F3B">
      <w:pPr>
        <w:numPr>
          <w:ilvl w:val="1"/>
          <w:numId w:val="35"/>
        </w:numPr>
        <w:spacing w:before="120"/>
        <w:rPr>
          <w:rFonts w:cs="Arial"/>
          <w:szCs w:val="24"/>
        </w:rPr>
      </w:pPr>
      <w:r w:rsidRPr="000F7F6F">
        <w:rPr>
          <w:rFonts w:cs="Arial"/>
          <w:szCs w:val="24"/>
        </w:rPr>
        <w:t xml:space="preserve"> Manter atualizadas, durante a vigência da contratação, todas as condições de habilitação e qualificação exigidas para esta contratação, mantendo inclusive seus dados cadastrais atualizados. </w:t>
      </w:r>
    </w:p>
    <w:p w:rsidR="00BB0F3B" w:rsidRPr="000F7F6F" w:rsidRDefault="00BB0F3B" w:rsidP="00BB0F3B">
      <w:pPr>
        <w:numPr>
          <w:ilvl w:val="0"/>
          <w:numId w:val="35"/>
        </w:numPr>
        <w:spacing w:before="120"/>
        <w:rPr>
          <w:rFonts w:cs="Arial"/>
          <w:szCs w:val="24"/>
        </w:rPr>
      </w:pPr>
      <w:r w:rsidRPr="000F7F6F">
        <w:rPr>
          <w:rFonts w:cs="Arial"/>
          <w:b/>
          <w:bCs/>
          <w:szCs w:val="24"/>
        </w:rPr>
        <w:t xml:space="preserve">DOS DIREITOS E RESPONSABILIDADES DO CONTRATANTE: </w:t>
      </w:r>
    </w:p>
    <w:p w:rsidR="00BB0F3B" w:rsidRPr="000F7F6F" w:rsidRDefault="00BB0F3B" w:rsidP="00BB0F3B">
      <w:pPr>
        <w:numPr>
          <w:ilvl w:val="1"/>
          <w:numId w:val="35"/>
        </w:numPr>
        <w:spacing w:before="120"/>
        <w:rPr>
          <w:rFonts w:cs="Arial"/>
          <w:szCs w:val="24"/>
        </w:rPr>
      </w:pPr>
      <w:r w:rsidRPr="000F7F6F">
        <w:rPr>
          <w:rFonts w:cs="Arial"/>
          <w:szCs w:val="24"/>
        </w:rPr>
        <w:t xml:space="preserve">Caberá ao responsável pela fiscalização do contrato, necessariamente lotado na unidade fiscalizadora dos serviços (Núcleo de Tecnologia da Informação), a ser indicado por autoridade competente, na forma do artigo 67 da Lei Federal 8.666/93, proporcionar todas as facilidades necessárias à boa execução dos serviços técnicos, e permitir livre acesso dos técnicos da CONTRATADA às instalações do CONTRATANTE, quando da realização de inspeções ou perícias. </w:t>
      </w:r>
    </w:p>
    <w:p w:rsidR="00BB0F3B" w:rsidRPr="000F7F6F" w:rsidRDefault="00BB0F3B" w:rsidP="00BB0F3B">
      <w:pPr>
        <w:numPr>
          <w:ilvl w:val="2"/>
          <w:numId w:val="35"/>
        </w:numPr>
        <w:spacing w:before="120"/>
        <w:rPr>
          <w:rFonts w:cs="Arial"/>
          <w:szCs w:val="24"/>
        </w:rPr>
      </w:pPr>
      <w:r w:rsidRPr="000F7F6F">
        <w:rPr>
          <w:rFonts w:cs="Arial"/>
          <w:szCs w:val="24"/>
        </w:rPr>
        <w:t xml:space="preserve">Expedir a Ordem para Início de Fornecimento, com início de vigência a critério do CONTRATANTE. </w:t>
      </w:r>
    </w:p>
    <w:p w:rsidR="00BB0F3B" w:rsidRPr="000F7F6F" w:rsidRDefault="00BB0F3B" w:rsidP="00BB0F3B">
      <w:pPr>
        <w:numPr>
          <w:ilvl w:val="1"/>
          <w:numId w:val="35"/>
        </w:numPr>
        <w:spacing w:before="120"/>
        <w:rPr>
          <w:rFonts w:cs="Arial"/>
          <w:szCs w:val="24"/>
        </w:rPr>
      </w:pPr>
      <w:r w:rsidRPr="000F7F6F">
        <w:rPr>
          <w:rFonts w:cs="Arial"/>
          <w:szCs w:val="24"/>
        </w:rPr>
        <w:lastRenderedPageBreak/>
        <w:t xml:space="preserve">Caberá à Comissão de Recebimento, cujos membros serão designados por autoridade competente nos termos do § 8º do art. 15 da Lei Federal 8.666/93: </w:t>
      </w:r>
    </w:p>
    <w:p w:rsidR="00BB0F3B" w:rsidRPr="000F7F6F" w:rsidRDefault="00BB0F3B" w:rsidP="00BB0F3B">
      <w:pPr>
        <w:numPr>
          <w:ilvl w:val="2"/>
          <w:numId w:val="35"/>
        </w:numPr>
        <w:spacing w:before="120"/>
        <w:rPr>
          <w:rFonts w:cs="Arial"/>
          <w:szCs w:val="24"/>
        </w:rPr>
      </w:pPr>
      <w:r w:rsidRPr="000F7F6F">
        <w:rPr>
          <w:rFonts w:cs="Arial"/>
          <w:szCs w:val="24"/>
        </w:rPr>
        <w:t xml:space="preserve">Receber provisoriamente o objeto, mediante recibo; </w:t>
      </w:r>
    </w:p>
    <w:p w:rsidR="00BB0F3B" w:rsidRPr="00597AD9" w:rsidRDefault="00BB0F3B" w:rsidP="00BB0F3B">
      <w:pPr>
        <w:numPr>
          <w:ilvl w:val="3"/>
          <w:numId w:val="35"/>
        </w:numPr>
        <w:spacing w:before="120"/>
        <w:rPr>
          <w:rFonts w:cs="Arial"/>
          <w:szCs w:val="24"/>
        </w:rPr>
      </w:pPr>
      <w:r w:rsidRPr="00A60D80">
        <w:rPr>
          <w:rFonts w:cs="Arial"/>
          <w:szCs w:val="24"/>
        </w:rPr>
        <w:t xml:space="preserve">O recebimento provisório consiste em verificar se os equipamentos atendem completamente todos os quesitos e condições do Edital, num período de até 5 (cinco) dias úteis para testes, compreendendo a comprovação do seu perfeito funcionamento e verificação das Especificações Técnicas constantes do Anexo I do Edital, bem como, se a marca e modelo correspondem àquelas discriminadas na proposta. Satisfeitas estas condições, a Comissão de Recebimento emitirá o respectivo </w:t>
      </w:r>
      <w:r w:rsidRPr="00A60D80">
        <w:rPr>
          <w:rFonts w:cs="Arial"/>
          <w:bCs/>
          <w:szCs w:val="24"/>
        </w:rPr>
        <w:t>“Termo de Recebimento Provisório”</w:t>
      </w:r>
      <w:r w:rsidRPr="00A60D80">
        <w:rPr>
          <w:rFonts w:cs="Arial"/>
          <w:szCs w:val="24"/>
        </w:rPr>
        <w:t xml:space="preserve">, no prazo máximo de 2 (dois) dias úteis. </w:t>
      </w:r>
    </w:p>
    <w:p w:rsidR="00BB0F3B" w:rsidRPr="00597AD9" w:rsidRDefault="00BB0F3B" w:rsidP="00BB0F3B">
      <w:pPr>
        <w:numPr>
          <w:ilvl w:val="2"/>
          <w:numId w:val="35"/>
        </w:numPr>
        <w:spacing w:before="120"/>
        <w:rPr>
          <w:rFonts w:cs="Arial"/>
          <w:szCs w:val="24"/>
        </w:rPr>
      </w:pPr>
      <w:r w:rsidRPr="00A60D80">
        <w:rPr>
          <w:rFonts w:cs="Arial"/>
          <w:szCs w:val="24"/>
        </w:rPr>
        <w:t xml:space="preserve">Receber definitivamente o objeto, mediante recibo, após o decurso do prazo de observação ou vistoria que comprove a adequação do objeto aos termos contratuais, observado o disposto no artigo 69 da lei federal 8.666/93. </w:t>
      </w:r>
    </w:p>
    <w:p w:rsidR="00BB0F3B" w:rsidRPr="00597AD9" w:rsidRDefault="00BB0F3B" w:rsidP="00BB0F3B">
      <w:pPr>
        <w:numPr>
          <w:ilvl w:val="0"/>
          <w:numId w:val="35"/>
        </w:numPr>
        <w:spacing w:before="120"/>
        <w:rPr>
          <w:rFonts w:cs="Arial"/>
          <w:szCs w:val="24"/>
        </w:rPr>
      </w:pPr>
      <w:r w:rsidRPr="00A60D80">
        <w:rPr>
          <w:rFonts w:cs="Arial"/>
          <w:szCs w:val="24"/>
        </w:rPr>
        <w:t xml:space="preserve"> </w:t>
      </w:r>
      <w:r w:rsidRPr="00A60D80">
        <w:rPr>
          <w:rFonts w:cs="Arial"/>
          <w:b/>
          <w:bCs/>
          <w:szCs w:val="24"/>
        </w:rPr>
        <w:t xml:space="preserve">DA RESCISÃO: </w:t>
      </w:r>
      <w:r w:rsidRPr="00A60D80">
        <w:rPr>
          <w:rFonts w:cs="Arial"/>
          <w:bCs/>
          <w:szCs w:val="24"/>
        </w:rPr>
        <w:t>Este</w:t>
      </w:r>
      <w:r w:rsidRPr="00A60D80">
        <w:rPr>
          <w:rFonts w:cs="Arial"/>
          <w:szCs w:val="24"/>
        </w:rPr>
        <w:t xml:space="preserve"> contrato poderá ser rescindido, independentemente de interpelação judicial ou extrajudicial, nas hipóteses previstas na </w:t>
      </w:r>
      <w:r>
        <w:rPr>
          <w:rFonts w:cs="Arial"/>
          <w:szCs w:val="24"/>
        </w:rPr>
        <w:t>L</w:t>
      </w:r>
      <w:r w:rsidRPr="00A60D80">
        <w:rPr>
          <w:rFonts w:cs="Arial"/>
          <w:szCs w:val="24"/>
        </w:rPr>
        <w:t xml:space="preserve">ei </w:t>
      </w:r>
      <w:r>
        <w:rPr>
          <w:rFonts w:cs="Arial"/>
          <w:szCs w:val="24"/>
        </w:rPr>
        <w:t>M</w:t>
      </w:r>
      <w:r w:rsidRPr="00A60D80">
        <w:rPr>
          <w:rFonts w:cs="Arial"/>
          <w:szCs w:val="24"/>
        </w:rPr>
        <w:t xml:space="preserve">unicipal 13.278/02 e Decretos Municipais 44.279/03 e 46.662/05 e na </w:t>
      </w:r>
      <w:r>
        <w:rPr>
          <w:rFonts w:cs="Arial"/>
          <w:szCs w:val="24"/>
        </w:rPr>
        <w:t>L</w:t>
      </w:r>
      <w:r w:rsidRPr="00A60D80">
        <w:rPr>
          <w:rFonts w:cs="Arial"/>
          <w:szCs w:val="24"/>
        </w:rPr>
        <w:t xml:space="preserve">ei </w:t>
      </w:r>
      <w:r>
        <w:rPr>
          <w:rFonts w:cs="Arial"/>
          <w:szCs w:val="24"/>
        </w:rPr>
        <w:t>F</w:t>
      </w:r>
      <w:r w:rsidRPr="00A60D80">
        <w:rPr>
          <w:rFonts w:cs="Arial"/>
          <w:szCs w:val="24"/>
        </w:rPr>
        <w:t xml:space="preserve">ederal 8.666/93. </w:t>
      </w:r>
    </w:p>
    <w:p w:rsidR="00BB0F3B" w:rsidRPr="00597AD9" w:rsidRDefault="00BB0F3B" w:rsidP="00BB0F3B">
      <w:pPr>
        <w:numPr>
          <w:ilvl w:val="0"/>
          <w:numId w:val="35"/>
        </w:numPr>
        <w:spacing w:before="120"/>
        <w:rPr>
          <w:rFonts w:cs="Arial"/>
          <w:szCs w:val="24"/>
        </w:rPr>
      </w:pPr>
      <w:r w:rsidRPr="00A60D80">
        <w:rPr>
          <w:rFonts w:cs="Arial"/>
          <w:b/>
          <w:bCs/>
          <w:szCs w:val="24"/>
        </w:rPr>
        <w:t xml:space="preserve">DAS PENALIDADES: </w:t>
      </w:r>
      <w:r w:rsidRPr="00A60D80">
        <w:rPr>
          <w:rFonts w:cs="Arial"/>
          <w:bCs/>
          <w:szCs w:val="24"/>
        </w:rPr>
        <w:t>O</w:t>
      </w:r>
      <w:r w:rsidRPr="00A60D80">
        <w:rPr>
          <w:rFonts w:cs="Arial"/>
          <w:b/>
          <w:bCs/>
          <w:szCs w:val="24"/>
        </w:rPr>
        <w:t xml:space="preserve"> </w:t>
      </w:r>
      <w:r w:rsidRPr="00A60D80">
        <w:rPr>
          <w:rFonts w:cs="Arial"/>
          <w:szCs w:val="24"/>
        </w:rPr>
        <w:t xml:space="preserve">descumprimento das obrigações previstas em lei ou neste contrato sujeitará a CONTRATADA às seguintes multas, que poderão ser aplicadas em conjunto com as demais sanções dispostas na Seção II, do Capítulo IV, da Lei Federal 8.666/93 e art. 7º da Lei Federal 10.520/02. </w:t>
      </w:r>
    </w:p>
    <w:p w:rsidR="00BB0F3B" w:rsidRPr="00597AD9" w:rsidRDefault="00BB0F3B" w:rsidP="00BB0F3B">
      <w:pPr>
        <w:numPr>
          <w:ilvl w:val="1"/>
          <w:numId w:val="35"/>
        </w:numPr>
        <w:spacing w:before="120"/>
        <w:rPr>
          <w:rFonts w:cs="Arial"/>
          <w:szCs w:val="24"/>
        </w:rPr>
      </w:pPr>
      <w:r w:rsidRPr="00A60D80">
        <w:rPr>
          <w:rFonts w:cs="Arial"/>
          <w:szCs w:val="24"/>
        </w:rPr>
        <w:t xml:space="preserve">Multa de 1% (um por cento) por dia de atraso no fornecimento ou na troca do objeto, calculada sobre o montante não fornecido. </w:t>
      </w:r>
    </w:p>
    <w:p w:rsidR="00BB0F3B" w:rsidRPr="00597AD9" w:rsidRDefault="00BB0F3B" w:rsidP="00BB0F3B">
      <w:pPr>
        <w:numPr>
          <w:ilvl w:val="2"/>
          <w:numId w:val="35"/>
        </w:numPr>
        <w:spacing w:before="120"/>
        <w:rPr>
          <w:rFonts w:cs="Arial"/>
          <w:szCs w:val="24"/>
        </w:rPr>
      </w:pPr>
      <w:r w:rsidRPr="00A60D80">
        <w:rPr>
          <w:rFonts w:cs="Arial"/>
          <w:szCs w:val="24"/>
        </w:rPr>
        <w:t xml:space="preserve">Caso o atraso ultrapasse 10 dias, será aplicada multa de 30% sobre o montante não fornecido, considerando-se o contrato como inexecutado. </w:t>
      </w:r>
    </w:p>
    <w:p w:rsidR="00BB0F3B" w:rsidRPr="00FE1401" w:rsidRDefault="00BB0F3B" w:rsidP="00BB0F3B">
      <w:pPr>
        <w:numPr>
          <w:ilvl w:val="1"/>
          <w:numId w:val="35"/>
        </w:numPr>
        <w:spacing w:before="120"/>
        <w:rPr>
          <w:rFonts w:cs="Arial"/>
          <w:szCs w:val="24"/>
        </w:rPr>
      </w:pPr>
      <w:r w:rsidRPr="00A60D80">
        <w:t xml:space="preserve">Multa de </w:t>
      </w:r>
      <w:r>
        <w:t>1</w:t>
      </w:r>
      <w:r w:rsidRPr="00A60D80">
        <w:t>% (</w:t>
      </w:r>
      <w:r>
        <w:t>um</w:t>
      </w:r>
      <w:r w:rsidRPr="00A60D80">
        <w:t xml:space="preserve"> por cento) por dia e por ocorrência de descumprimento de obrigações relacionadas nas </w:t>
      </w:r>
      <w:r>
        <w:t>sub</w:t>
      </w:r>
      <w:r w:rsidRPr="00A60D80">
        <w:t xml:space="preserve">cláusulas V.1 </w:t>
      </w:r>
      <w:r>
        <w:t>a</w:t>
      </w:r>
      <w:r w:rsidRPr="00A60D80">
        <w:t xml:space="preserve"> V.</w:t>
      </w:r>
      <w:r>
        <w:t>6</w:t>
      </w:r>
      <w:r w:rsidRPr="00A60D80">
        <w:t xml:space="preserve">, calculada sobre a parcela inadimplida. </w:t>
      </w:r>
    </w:p>
    <w:p w:rsidR="00BB0F3B" w:rsidRPr="00597AD9" w:rsidRDefault="00BB0F3B" w:rsidP="00BB0F3B">
      <w:pPr>
        <w:numPr>
          <w:ilvl w:val="1"/>
          <w:numId w:val="35"/>
        </w:numPr>
        <w:spacing w:before="120"/>
        <w:rPr>
          <w:rFonts w:cs="Arial"/>
          <w:szCs w:val="24"/>
        </w:rPr>
      </w:pPr>
      <w:r w:rsidRPr="00A60D80">
        <w:t xml:space="preserve">Multa de </w:t>
      </w:r>
      <w:r>
        <w:t>2</w:t>
      </w:r>
      <w:r w:rsidRPr="00A60D80">
        <w:t>% (</w:t>
      </w:r>
      <w:r>
        <w:t>dois</w:t>
      </w:r>
      <w:r w:rsidRPr="00A60D80">
        <w:t xml:space="preserve"> por cento) por dia de descumprimento d</w:t>
      </w:r>
      <w:r>
        <w:t>a</w:t>
      </w:r>
      <w:r w:rsidRPr="00A60D80">
        <w:t xml:space="preserve"> obrigaç</w:t>
      </w:r>
      <w:r>
        <w:t>ão</w:t>
      </w:r>
      <w:r w:rsidRPr="00A60D80">
        <w:t xml:space="preserve"> relacionada na</w:t>
      </w:r>
      <w:r>
        <w:t xml:space="preserve"> </w:t>
      </w:r>
      <w:r w:rsidRPr="00A60D80">
        <w:t>s</w:t>
      </w:r>
      <w:r>
        <w:t>ub</w:t>
      </w:r>
      <w:r w:rsidRPr="00A60D80">
        <w:t>cláusula V.</w:t>
      </w:r>
      <w:r>
        <w:t>7</w:t>
      </w:r>
      <w:r w:rsidRPr="00A60D80">
        <w:t>, calculada sobre a parcela inadimplida</w:t>
      </w:r>
      <w:r>
        <w:t>.</w:t>
      </w:r>
    </w:p>
    <w:p w:rsidR="00BB0F3B" w:rsidRPr="00597AD9" w:rsidRDefault="00BB0F3B" w:rsidP="00BB0F3B">
      <w:pPr>
        <w:numPr>
          <w:ilvl w:val="1"/>
          <w:numId w:val="35"/>
        </w:numPr>
        <w:spacing w:before="120"/>
        <w:rPr>
          <w:rFonts w:cs="Arial"/>
          <w:szCs w:val="24"/>
        </w:rPr>
      </w:pPr>
      <w:r w:rsidRPr="00A60D80">
        <w:rPr>
          <w:rFonts w:cs="Arial"/>
          <w:szCs w:val="24"/>
        </w:rPr>
        <w:t xml:space="preserve">Multa de 30% (trinta por cento) sobre o valor da contratação caso a CONTRATADA dê causa à rescisão do ajuste. </w:t>
      </w:r>
    </w:p>
    <w:p w:rsidR="00BB0F3B" w:rsidRPr="00597AD9" w:rsidRDefault="00BB0F3B" w:rsidP="00BB0F3B">
      <w:pPr>
        <w:numPr>
          <w:ilvl w:val="1"/>
          <w:numId w:val="35"/>
        </w:numPr>
        <w:spacing w:before="120"/>
        <w:rPr>
          <w:rFonts w:cs="Arial"/>
          <w:szCs w:val="24"/>
        </w:rPr>
      </w:pPr>
      <w:r w:rsidRPr="00A60D80">
        <w:rPr>
          <w:rFonts w:cs="Arial"/>
          <w:szCs w:val="24"/>
        </w:rPr>
        <w:t xml:space="preserve">As multas são independentes, ou seja, a aplicação de uma não exclui a das outras, devendo ser recolhidas ou descontadas de pagamentos eventualmente devidos pelo CONTRATANTE em até </w:t>
      </w:r>
      <w:r>
        <w:rPr>
          <w:rFonts w:cs="Arial"/>
          <w:szCs w:val="24"/>
        </w:rPr>
        <w:t>05</w:t>
      </w:r>
      <w:r w:rsidRPr="00A60D80">
        <w:rPr>
          <w:rFonts w:cs="Arial"/>
          <w:szCs w:val="24"/>
        </w:rPr>
        <w:t xml:space="preserve"> (</w:t>
      </w:r>
      <w:r>
        <w:rPr>
          <w:rFonts w:cs="Arial"/>
          <w:szCs w:val="24"/>
        </w:rPr>
        <w:t>cinco</w:t>
      </w:r>
      <w:r w:rsidRPr="00A60D80">
        <w:rPr>
          <w:rFonts w:cs="Arial"/>
          <w:szCs w:val="24"/>
        </w:rPr>
        <w:t xml:space="preserve">) dias </w:t>
      </w:r>
      <w:r>
        <w:rPr>
          <w:rFonts w:cs="Arial"/>
          <w:szCs w:val="24"/>
        </w:rPr>
        <w:t xml:space="preserve">úteis </w:t>
      </w:r>
      <w:r w:rsidRPr="00A60D80">
        <w:rPr>
          <w:rFonts w:cs="Arial"/>
          <w:szCs w:val="24"/>
        </w:rPr>
        <w:t xml:space="preserve">contados a partir de sua comunicação à CONTRATADA ou, ainda, se for o caso, cobradas judicialmente. </w:t>
      </w:r>
    </w:p>
    <w:p w:rsidR="00BB0F3B" w:rsidRPr="00597AD9" w:rsidRDefault="00BB0F3B" w:rsidP="00BB0F3B">
      <w:pPr>
        <w:numPr>
          <w:ilvl w:val="2"/>
          <w:numId w:val="35"/>
        </w:numPr>
        <w:spacing w:before="120"/>
        <w:rPr>
          <w:rFonts w:cs="Arial"/>
          <w:szCs w:val="24"/>
        </w:rPr>
      </w:pPr>
      <w:r w:rsidRPr="00A60D80">
        <w:rPr>
          <w:szCs w:val="24"/>
        </w:rPr>
        <w:lastRenderedPageBreak/>
        <w:t>O não recolhimento das multas no prazo implicará atualização monetária e juros moratórios calculados em conformidade com a Lei Municipal 13.275/2002</w:t>
      </w:r>
      <w:r w:rsidRPr="00A60D80">
        <w:t>.</w:t>
      </w:r>
      <w:r w:rsidRPr="00FF7150">
        <w:rPr>
          <w:rFonts w:cs="Arial"/>
          <w:szCs w:val="24"/>
        </w:rPr>
        <w:t xml:space="preserve"> </w:t>
      </w:r>
    </w:p>
    <w:p w:rsidR="00BB0F3B" w:rsidRPr="00597AD9" w:rsidRDefault="00BB0F3B" w:rsidP="00BB0F3B">
      <w:pPr>
        <w:numPr>
          <w:ilvl w:val="1"/>
          <w:numId w:val="35"/>
        </w:numPr>
        <w:spacing w:before="120"/>
        <w:rPr>
          <w:rFonts w:cs="Arial"/>
          <w:szCs w:val="24"/>
        </w:rPr>
      </w:pPr>
      <w:r w:rsidRPr="00FF7150">
        <w:rPr>
          <w:rFonts w:cs="Arial"/>
          <w:szCs w:val="24"/>
        </w:rPr>
        <w:t xml:space="preserve">No caso de aplicação de eventuais penalidades, será observado o procedimento previsto no Capítulo X do Decreto Municipal nº 44.279/03 e na Seção II do Capítulo 4 da Lei Federal nº 8.666/93. </w:t>
      </w:r>
    </w:p>
    <w:p w:rsidR="00BB0F3B" w:rsidRPr="00597AD9" w:rsidRDefault="00BB0F3B" w:rsidP="00BB0F3B">
      <w:pPr>
        <w:numPr>
          <w:ilvl w:val="0"/>
          <w:numId w:val="35"/>
        </w:numPr>
        <w:spacing w:before="120"/>
        <w:rPr>
          <w:rFonts w:cs="Arial"/>
          <w:szCs w:val="24"/>
        </w:rPr>
      </w:pPr>
      <w:r w:rsidRPr="00FF7150">
        <w:rPr>
          <w:rFonts w:cs="Arial"/>
          <w:b/>
          <w:bCs/>
          <w:szCs w:val="24"/>
        </w:rPr>
        <w:t>LEGISLAÇÃO APLICÁVEL:</w:t>
      </w:r>
      <w:r w:rsidRPr="00FF7150">
        <w:rPr>
          <w:rFonts w:cs="Arial"/>
          <w:szCs w:val="24"/>
        </w:rPr>
        <w:t xml:space="preserve"> Leis Federais 8.666/93 e 10.520/02, Lei Municipal 13.278/02, Decretos municipais 44.279/03 e 46.662/05 e legislação correlata, cabendo ao CONTRATANTE decidir sobre os casos omissos. </w:t>
      </w:r>
    </w:p>
    <w:p w:rsidR="00BB0F3B" w:rsidRPr="00597AD9" w:rsidRDefault="00BB0F3B" w:rsidP="00BB0F3B">
      <w:pPr>
        <w:numPr>
          <w:ilvl w:val="0"/>
          <w:numId w:val="35"/>
        </w:numPr>
        <w:spacing w:before="120"/>
        <w:rPr>
          <w:rFonts w:cs="Arial"/>
          <w:szCs w:val="24"/>
        </w:rPr>
      </w:pPr>
      <w:r w:rsidRPr="00FF7150">
        <w:rPr>
          <w:rFonts w:cs="Arial"/>
          <w:b/>
          <w:szCs w:val="24"/>
        </w:rPr>
        <w:t>DA TAXA DE SERVIÇOS RELATIVA À LAVRATURA DO CONTRATO</w:t>
      </w:r>
      <w:r w:rsidRPr="00FF7150">
        <w:rPr>
          <w:rFonts w:cs="Arial"/>
          <w:szCs w:val="24"/>
        </w:rPr>
        <w:t xml:space="preserve">: Recolhe-se, neste ato, o preço público relativo à prestação de serviços administrativos no valor de R$ </w:t>
      </w:r>
      <w:r>
        <w:rPr>
          <w:rFonts w:cs="Arial"/>
          <w:szCs w:val="24"/>
        </w:rPr>
        <w:t>71,00</w:t>
      </w:r>
      <w:r w:rsidRPr="00FF7150">
        <w:rPr>
          <w:rFonts w:cs="Arial"/>
          <w:szCs w:val="24"/>
        </w:rPr>
        <w:t xml:space="preserve"> (</w:t>
      </w:r>
      <w:r>
        <w:rPr>
          <w:rFonts w:cs="Arial"/>
          <w:szCs w:val="24"/>
        </w:rPr>
        <w:t>setenta e um</w:t>
      </w:r>
      <w:r w:rsidRPr="00FF7150">
        <w:rPr>
          <w:rFonts w:cs="Arial"/>
          <w:szCs w:val="24"/>
        </w:rPr>
        <w:t xml:space="preserve"> reais). </w:t>
      </w:r>
    </w:p>
    <w:p w:rsidR="00BB0F3B" w:rsidRPr="00597AD9" w:rsidRDefault="00BB0F3B" w:rsidP="00BB0F3B">
      <w:pPr>
        <w:numPr>
          <w:ilvl w:val="0"/>
          <w:numId w:val="35"/>
        </w:numPr>
        <w:spacing w:before="120"/>
        <w:rPr>
          <w:rFonts w:cs="Arial"/>
          <w:szCs w:val="24"/>
        </w:rPr>
      </w:pPr>
      <w:r w:rsidRPr="00FF7150">
        <w:rPr>
          <w:rFonts w:cs="Arial"/>
          <w:b/>
          <w:bCs/>
          <w:szCs w:val="24"/>
        </w:rPr>
        <w:t xml:space="preserve">DA DOCUMENTAÇÃO INTEGRANTE DO CONTRATO: </w:t>
      </w:r>
      <w:r w:rsidRPr="00FF7150">
        <w:rPr>
          <w:rFonts w:cs="Arial"/>
          <w:szCs w:val="24"/>
        </w:rPr>
        <w:t xml:space="preserve">São partes integrantes deste contrato o edital do pregão </w:t>
      </w:r>
      <w:r w:rsidR="00D81F06">
        <w:rPr>
          <w:rFonts w:cs="Arial"/>
          <w:szCs w:val="24"/>
        </w:rPr>
        <w:t>06</w:t>
      </w:r>
      <w:r w:rsidRPr="00FF7150">
        <w:rPr>
          <w:rFonts w:cs="Arial"/>
          <w:szCs w:val="24"/>
        </w:rPr>
        <w:t>/201</w:t>
      </w:r>
      <w:r>
        <w:rPr>
          <w:rFonts w:cs="Arial"/>
          <w:szCs w:val="24"/>
        </w:rPr>
        <w:t>5</w:t>
      </w:r>
      <w:r w:rsidRPr="00FF7150">
        <w:rPr>
          <w:rFonts w:cs="Arial"/>
          <w:szCs w:val="24"/>
        </w:rPr>
        <w:t xml:space="preserve"> e seus anexos, bem como a proposta da CONTRATADA. </w:t>
      </w:r>
    </w:p>
    <w:p w:rsidR="00BB0F3B" w:rsidRPr="00597AD9" w:rsidRDefault="00BB0F3B" w:rsidP="00BB0F3B">
      <w:pPr>
        <w:numPr>
          <w:ilvl w:val="0"/>
          <w:numId w:val="35"/>
        </w:numPr>
        <w:spacing w:before="120"/>
        <w:rPr>
          <w:rFonts w:cs="Arial"/>
          <w:szCs w:val="24"/>
        </w:rPr>
      </w:pPr>
      <w:r w:rsidRPr="00FF7150">
        <w:rPr>
          <w:rFonts w:cs="Arial"/>
          <w:b/>
          <w:bCs/>
          <w:szCs w:val="24"/>
        </w:rPr>
        <w:t xml:space="preserve">DO FORO: </w:t>
      </w:r>
      <w:r w:rsidRPr="00FF7150">
        <w:rPr>
          <w:rFonts w:cs="Arial"/>
          <w:szCs w:val="24"/>
        </w:rPr>
        <w:t xml:space="preserve">Fica eleito o Foro da Comarca desta Capital para solução de quaisquer litígios relativos ao presente ajuste, com renúncia expressa de qualquer outro por mais privilegiado que seja. </w:t>
      </w:r>
    </w:p>
    <w:p w:rsidR="00BB0F3B" w:rsidRPr="00FF7150" w:rsidRDefault="00BB0F3B" w:rsidP="00BB0F3B">
      <w:pPr>
        <w:tabs>
          <w:tab w:val="num" w:pos="1344"/>
        </w:tabs>
        <w:ind w:left="567"/>
        <w:rPr>
          <w:rFonts w:cs="Arial"/>
          <w:szCs w:val="24"/>
        </w:rPr>
      </w:pPr>
      <w:r w:rsidRPr="00FF7150">
        <w:rPr>
          <w:rFonts w:cs="Arial"/>
          <w:szCs w:val="24"/>
        </w:rPr>
        <w:t xml:space="preserve">E, por estarem de acordo, as partes firmam o presente, em duas vias de igual teor. </w:t>
      </w:r>
    </w:p>
    <w:p w:rsidR="00BB0F3B" w:rsidRPr="00597AD9" w:rsidRDefault="00BB0F3B" w:rsidP="009A3D3C">
      <w:pPr>
        <w:keepNext/>
        <w:spacing w:before="120" w:after="600" w:line="240" w:lineRule="exact"/>
        <w:ind w:left="2835" w:right="142"/>
        <w:rPr>
          <w:rFonts w:cs="Arial"/>
          <w:szCs w:val="24"/>
        </w:rPr>
      </w:pPr>
      <w:r w:rsidRPr="00597AD9">
        <w:rPr>
          <w:rFonts w:cs="Arial"/>
          <w:szCs w:val="24"/>
        </w:rPr>
        <w:t xml:space="preserve">São Paulo, </w:t>
      </w:r>
      <w:r w:rsidR="006B1EC4">
        <w:rPr>
          <w:rFonts w:cs="Arial"/>
          <w:szCs w:val="24"/>
        </w:rPr>
        <w:t>13 de julho de 2015</w:t>
      </w:r>
      <w:bookmarkStart w:id="0" w:name="_GoBack"/>
      <w:bookmarkEnd w:id="0"/>
    </w:p>
    <w:p w:rsidR="009A3D3C" w:rsidRDefault="009A3D3C" w:rsidP="009A3D3C">
      <w:pPr>
        <w:keepNext/>
        <w:spacing w:line="240" w:lineRule="auto"/>
        <w:jc w:val="center"/>
        <w:outlineLvl w:val="6"/>
        <w:rPr>
          <w:rFonts w:cs="Arial"/>
          <w:b/>
          <w:szCs w:val="24"/>
        </w:rPr>
      </w:pPr>
    </w:p>
    <w:p w:rsidR="00702B44" w:rsidRDefault="00702B44" w:rsidP="009A3D3C">
      <w:pPr>
        <w:keepNext/>
        <w:spacing w:line="240" w:lineRule="auto"/>
        <w:jc w:val="center"/>
        <w:outlineLvl w:val="6"/>
        <w:rPr>
          <w:rFonts w:cs="Arial"/>
          <w:b/>
          <w:szCs w:val="24"/>
        </w:rPr>
      </w:pPr>
    </w:p>
    <w:p w:rsidR="009A3D3C" w:rsidRDefault="009A3D3C" w:rsidP="009A3D3C">
      <w:pPr>
        <w:keepNext/>
        <w:spacing w:line="240" w:lineRule="auto"/>
        <w:jc w:val="center"/>
        <w:outlineLvl w:val="6"/>
        <w:rPr>
          <w:rFonts w:cs="Arial"/>
          <w:b/>
          <w:szCs w:val="24"/>
        </w:rPr>
      </w:pPr>
    </w:p>
    <w:p w:rsidR="00BB0F3B" w:rsidRPr="00597AD9" w:rsidRDefault="00BB0F3B" w:rsidP="009A3D3C">
      <w:pPr>
        <w:keepNext/>
        <w:spacing w:line="240" w:lineRule="auto"/>
        <w:jc w:val="center"/>
        <w:outlineLvl w:val="6"/>
        <w:rPr>
          <w:rFonts w:cs="Arial"/>
          <w:b/>
          <w:szCs w:val="24"/>
        </w:rPr>
      </w:pPr>
      <w:r>
        <w:rPr>
          <w:rFonts w:cs="Arial"/>
          <w:b/>
          <w:szCs w:val="24"/>
        </w:rPr>
        <w:t>ROBERTO BRAGUIM</w:t>
      </w:r>
    </w:p>
    <w:p w:rsidR="00BB0F3B" w:rsidRPr="00597AD9" w:rsidRDefault="00BB0F3B" w:rsidP="009A3D3C">
      <w:pPr>
        <w:keepNext/>
        <w:spacing w:line="240" w:lineRule="auto"/>
        <w:jc w:val="center"/>
        <w:outlineLvl w:val="1"/>
        <w:rPr>
          <w:rFonts w:cs="Arial"/>
          <w:bCs/>
          <w:szCs w:val="24"/>
        </w:rPr>
      </w:pPr>
      <w:r w:rsidRPr="00597AD9">
        <w:rPr>
          <w:rFonts w:cs="Arial"/>
          <w:bCs/>
          <w:szCs w:val="24"/>
        </w:rPr>
        <w:t>Presidente</w:t>
      </w:r>
    </w:p>
    <w:p w:rsidR="00BB0F3B" w:rsidRDefault="00BB0F3B" w:rsidP="009A3D3C">
      <w:pPr>
        <w:tabs>
          <w:tab w:val="left" w:pos="426"/>
          <w:tab w:val="left" w:pos="9498"/>
        </w:tabs>
        <w:spacing w:after="600" w:line="240" w:lineRule="auto"/>
        <w:jc w:val="center"/>
        <w:rPr>
          <w:rFonts w:cs="Arial"/>
          <w:b/>
          <w:szCs w:val="24"/>
        </w:rPr>
      </w:pPr>
      <w:r w:rsidRPr="00597AD9">
        <w:rPr>
          <w:rFonts w:cs="Arial"/>
          <w:b/>
          <w:szCs w:val="24"/>
        </w:rPr>
        <w:t>TRIBUNAL DE CONTAS DO MUNICÍPIO DE SÃO PAULO</w:t>
      </w:r>
    </w:p>
    <w:p w:rsidR="009A3D3C" w:rsidRPr="00597AD9" w:rsidRDefault="009A3D3C" w:rsidP="009A3D3C">
      <w:pPr>
        <w:tabs>
          <w:tab w:val="left" w:pos="426"/>
          <w:tab w:val="left" w:pos="9498"/>
        </w:tabs>
        <w:spacing w:after="600"/>
        <w:jc w:val="center"/>
        <w:rPr>
          <w:rFonts w:cs="Arial"/>
          <w:b/>
          <w:szCs w:val="24"/>
        </w:rPr>
      </w:pPr>
    </w:p>
    <w:p w:rsidR="00E24CDA" w:rsidRPr="00E24CDA" w:rsidRDefault="00E24CDA" w:rsidP="00BB0F3B">
      <w:pPr>
        <w:keepNext/>
        <w:tabs>
          <w:tab w:val="left" w:pos="426"/>
          <w:tab w:val="left" w:pos="9498"/>
        </w:tabs>
        <w:jc w:val="center"/>
        <w:rPr>
          <w:rFonts w:cs="Arial"/>
          <w:b/>
          <w:bCs/>
          <w:iCs/>
          <w:szCs w:val="24"/>
        </w:rPr>
      </w:pPr>
      <w:r w:rsidRPr="00E24CDA">
        <w:rPr>
          <w:rFonts w:cs="Arial"/>
          <w:b/>
          <w:bCs/>
          <w:iCs/>
          <w:szCs w:val="24"/>
        </w:rPr>
        <w:t>MARCOS APARECIDO RAMOS MOLINA</w:t>
      </w:r>
    </w:p>
    <w:p w:rsidR="00BB0F3B" w:rsidRPr="00597AD9" w:rsidRDefault="00E24CDA" w:rsidP="00BB0F3B">
      <w:pPr>
        <w:keepNext/>
        <w:tabs>
          <w:tab w:val="left" w:pos="426"/>
          <w:tab w:val="left" w:pos="9498"/>
        </w:tabs>
        <w:jc w:val="center"/>
        <w:rPr>
          <w:rFonts w:cs="Arial"/>
          <w:bCs/>
          <w:iCs/>
          <w:szCs w:val="24"/>
        </w:rPr>
      </w:pPr>
      <w:r>
        <w:rPr>
          <w:rFonts w:cs="Arial"/>
          <w:bCs/>
          <w:iCs/>
          <w:szCs w:val="24"/>
        </w:rPr>
        <w:t>Procurado</w:t>
      </w:r>
      <w:r w:rsidR="00BB0F3B" w:rsidRPr="00597AD9">
        <w:rPr>
          <w:rFonts w:cs="Arial"/>
          <w:bCs/>
          <w:iCs/>
          <w:szCs w:val="24"/>
        </w:rPr>
        <w:t>r</w:t>
      </w:r>
    </w:p>
    <w:p w:rsidR="009A3D3C" w:rsidRDefault="009A3D3C" w:rsidP="009A3D3C">
      <w:pPr>
        <w:jc w:val="center"/>
        <w:rPr>
          <w:rFonts w:cs="Arial"/>
          <w:b/>
          <w:iCs/>
          <w:szCs w:val="24"/>
        </w:rPr>
      </w:pPr>
      <w:r w:rsidRPr="009A3D3C">
        <w:rPr>
          <w:rFonts w:cs="Arial"/>
          <w:b/>
          <w:iCs/>
          <w:szCs w:val="24"/>
        </w:rPr>
        <w:t>POSITIVO INFORMÁTICA S/A</w:t>
      </w:r>
    </w:p>
    <w:p w:rsidR="00702B44" w:rsidRDefault="00702B44" w:rsidP="009A3D3C">
      <w:pPr>
        <w:jc w:val="center"/>
        <w:rPr>
          <w:rFonts w:cs="Arial"/>
          <w:b/>
          <w:iCs/>
          <w:szCs w:val="24"/>
        </w:rPr>
      </w:pPr>
    </w:p>
    <w:p w:rsidR="00E24CDA" w:rsidRDefault="00E24CDA" w:rsidP="009A3D3C">
      <w:pPr>
        <w:jc w:val="center"/>
        <w:rPr>
          <w:rFonts w:cs="Arial"/>
          <w:b/>
          <w:iCs/>
          <w:szCs w:val="24"/>
        </w:rPr>
      </w:pPr>
    </w:p>
    <w:p w:rsidR="00857A2D" w:rsidRPr="00857A2D" w:rsidRDefault="00857A2D" w:rsidP="00857A2D">
      <w:pPr>
        <w:overflowPunct w:val="0"/>
        <w:adjustRightInd w:val="0"/>
        <w:spacing w:after="0" w:line="240" w:lineRule="auto"/>
        <w:ind w:left="0" w:right="0" w:firstLine="284"/>
        <w:jc w:val="center"/>
        <w:textAlignment w:val="baseline"/>
        <w:rPr>
          <w:rFonts w:cs="Arial"/>
          <w:b/>
          <w:szCs w:val="24"/>
        </w:rPr>
      </w:pPr>
      <w:r w:rsidRPr="00857A2D">
        <w:rPr>
          <w:rFonts w:cs="Arial"/>
          <w:b/>
          <w:szCs w:val="24"/>
        </w:rPr>
        <w:lastRenderedPageBreak/>
        <w:t>ANEXO I- TERMO DE REFERÊNCIA</w:t>
      </w:r>
    </w:p>
    <w:p w:rsidR="00857A2D" w:rsidRPr="00857A2D" w:rsidRDefault="00857A2D" w:rsidP="00857A2D">
      <w:pPr>
        <w:autoSpaceDE/>
        <w:autoSpaceDN/>
        <w:spacing w:after="0" w:line="240" w:lineRule="auto"/>
        <w:ind w:left="0" w:right="0"/>
        <w:jc w:val="center"/>
        <w:rPr>
          <w:rFonts w:cs="Arial"/>
          <w:b/>
          <w:szCs w:val="24"/>
        </w:rPr>
      </w:pPr>
      <w:r w:rsidRPr="00857A2D">
        <w:rPr>
          <w:rFonts w:cs="Arial"/>
          <w:b/>
          <w:szCs w:val="24"/>
        </w:rPr>
        <w:t>ESPECIFICAÇÃO TÉCNICA</w:t>
      </w:r>
    </w:p>
    <w:p w:rsidR="00857A2D" w:rsidRPr="00857A2D" w:rsidRDefault="00857A2D" w:rsidP="00857A2D">
      <w:pPr>
        <w:overflowPunct w:val="0"/>
        <w:adjustRightInd w:val="0"/>
        <w:spacing w:after="0" w:line="240" w:lineRule="auto"/>
        <w:ind w:left="0" w:right="166"/>
        <w:jc w:val="center"/>
        <w:textAlignment w:val="baseline"/>
        <w:rPr>
          <w:rFonts w:cs="Arial"/>
          <w:b/>
          <w:szCs w:val="24"/>
        </w:rPr>
      </w:pPr>
    </w:p>
    <w:p w:rsidR="00857A2D" w:rsidRPr="00857A2D" w:rsidRDefault="00857A2D" w:rsidP="00857A2D">
      <w:pPr>
        <w:overflowPunct w:val="0"/>
        <w:adjustRightInd w:val="0"/>
        <w:spacing w:after="0" w:line="240" w:lineRule="auto"/>
        <w:ind w:left="0" w:right="0"/>
        <w:jc w:val="center"/>
        <w:textAlignment w:val="baseline"/>
        <w:rPr>
          <w:rFonts w:cs="Arial"/>
        </w:rPr>
      </w:pPr>
    </w:p>
    <w:p w:rsidR="00857A2D" w:rsidRPr="00857A2D" w:rsidRDefault="00857A2D" w:rsidP="00857A2D">
      <w:pPr>
        <w:overflowPunct w:val="0"/>
        <w:adjustRightInd w:val="0"/>
        <w:spacing w:after="0" w:line="240" w:lineRule="auto"/>
        <w:ind w:left="0" w:right="0"/>
        <w:jc w:val="center"/>
        <w:textAlignment w:val="baseline"/>
        <w:rPr>
          <w:rFonts w:cs="Arial"/>
          <w:b/>
        </w:rPr>
      </w:pPr>
      <w:r w:rsidRPr="00857A2D">
        <w:rPr>
          <w:rFonts w:cs="Arial"/>
          <w:b/>
        </w:rPr>
        <w:t>DESKTOP TIPO 1</w:t>
      </w:r>
    </w:p>
    <w:p w:rsidR="00857A2D" w:rsidRPr="00857A2D" w:rsidRDefault="00857A2D" w:rsidP="00857A2D">
      <w:pPr>
        <w:overflowPunct w:val="0"/>
        <w:adjustRightInd w:val="0"/>
        <w:spacing w:after="0" w:line="240" w:lineRule="auto"/>
        <w:ind w:left="0" w:right="0"/>
        <w:jc w:val="center"/>
        <w:textAlignment w:val="baseline"/>
        <w:rPr>
          <w:rFonts w:cs="Arial"/>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373"/>
        <w:gridCol w:w="6420"/>
      </w:tblGrid>
      <w:tr w:rsidR="00857A2D" w:rsidRPr="00857A2D" w:rsidTr="00857A2D">
        <w:trPr>
          <w:trHeight w:val="252"/>
        </w:trPr>
        <w:tc>
          <w:tcPr>
            <w:tcW w:w="439" w:type="dxa"/>
            <w:noWrap/>
          </w:tcPr>
          <w:p w:rsidR="00857A2D" w:rsidRPr="00857A2D" w:rsidRDefault="00857A2D" w:rsidP="00857A2D">
            <w:pPr>
              <w:overflowPunct w:val="0"/>
              <w:adjustRightInd w:val="0"/>
              <w:spacing w:after="0" w:line="240" w:lineRule="auto"/>
              <w:ind w:left="0" w:right="0"/>
              <w:jc w:val="center"/>
              <w:textAlignment w:val="baseline"/>
              <w:rPr>
                <w:rFonts w:eastAsia="MS Mincho" w:cs="Arial"/>
                <w:b/>
                <w:bCs/>
                <w:lang w:eastAsia="ja-JP"/>
              </w:rPr>
            </w:pPr>
            <w:r w:rsidRPr="00857A2D">
              <w:rPr>
                <w:rFonts w:eastAsia="MS Mincho" w:cs="Arial"/>
                <w:b/>
                <w:bCs/>
                <w:lang w:eastAsia="ja-JP"/>
              </w:rPr>
              <w:t>#</w:t>
            </w:r>
          </w:p>
        </w:tc>
        <w:tc>
          <w:tcPr>
            <w:tcW w:w="2373"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b/>
                <w:bCs/>
                <w:lang w:eastAsia="ja-JP"/>
              </w:rPr>
            </w:pPr>
            <w:r w:rsidRPr="00857A2D">
              <w:rPr>
                <w:rFonts w:eastAsia="MS Mincho" w:cs="Arial"/>
                <w:b/>
                <w:bCs/>
                <w:lang w:eastAsia="ja-JP"/>
              </w:rPr>
              <w:t>ITEM</w:t>
            </w:r>
          </w:p>
        </w:tc>
        <w:tc>
          <w:tcPr>
            <w:tcW w:w="6420"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b/>
                <w:bCs/>
                <w:lang w:eastAsia="ja-JP"/>
              </w:rPr>
            </w:pPr>
            <w:r w:rsidRPr="00857A2D">
              <w:rPr>
                <w:rFonts w:eastAsia="MS Mincho" w:cs="Arial"/>
                <w:b/>
                <w:bCs/>
                <w:lang w:eastAsia="ja-JP"/>
              </w:rPr>
              <w:t>ESPECIFICAÇÃO</w:t>
            </w:r>
          </w:p>
        </w:tc>
      </w:tr>
      <w:tr w:rsidR="00857A2D" w:rsidRPr="00857A2D" w:rsidTr="00857A2D">
        <w:trPr>
          <w:trHeight w:val="346"/>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t>1</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PROCESSADOR</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t>Intel Core I5 4590 arquitetura 22nm, quarta geração 6MB Cache L3 com 4 núcleos, ou superior com comprovação de CPU benchmark. Processador em linha de produção, não será aceito processador “end-of-life”.</w:t>
            </w:r>
          </w:p>
        </w:tc>
      </w:tr>
      <w:tr w:rsidR="00857A2D" w:rsidRPr="00857A2D" w:rsidTr="00857A2D">
        <w:trPr>
          <w:trHeight w:val="341"/>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t>2</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MEMÓRIA RAM</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color w:val="E36C0A"/>
                <w:sz w:val="20"/>
                <w:lang w:eastAsia="ja-JP"/>
              </w:rPr>
            </w:pPr>
            <w:r w:rsidRPr="00857A2D">
              <w:rPr>
                <w:rFonts w:eastAsia="MS Mincho" w:cs="Arial"/>
                <w:color w:val="000000"/>
                <w:sz w:val="20"/>
                <w:lang w:eastAsia="ja-JP"/>
              </w:rPr>
              <w:t xml:space="preserve">8 </w:t>
            </w:r>
            <w:r w:rsidRPr="00857A2D">
              <w:rPr>
                <w:rFonts w:eastAsia="MS Mincho" w:cs="Arial"/>
                <w:sz w:val="20"/>
                <w:lang w:eastAsia="ja-JP"/>
              </w:rPr>
              <w:t xml:space="preserve">GB DDR3 (2 pentes de </w:t>
            </w:r>
            <w:r w:rsidRPr="00857A2D">
              <w:rPr>
                <w:rFonts w:eastAsia="MS Mincho" w:cs="Arial"/>
                <w:color w:val="000000"/>
                <w:sz w:val="20"/>
                <w:lang w:eastAsia="ja-JP"/>
              </w:rPr>
              <w:t>4</w:t>
            </w:r>
            <w:r w:rsidRPr="00857A2D">
              <w:rPr>
                <w:rFonts w:eastAsia="MS Mincho" w:cs="Arial"/>
                <w:sz w:val="20"/>
                <w:lang w:eastAsia="ja-JP"/>
              </w:rPr>
              <w:t xml:space="preserve">GB), velocidade 1600 MHz, com suporte a tecnologia </w:t>
            </w:r>
            <w:r w:rsidRPr="00857A2D">
              <w:rPr>
                <w:rFonts w:eastAsia="MS Mincho" w:cs="Arial"/>
                <w:i/>
                <w:iCs/>
                <w:sz w:val="20"/>
                <w:lang w:eastAsia="ja-JP"/>
              </w:rPr>
              <w:t>dual channel</w:t>
            </w:r>
            <w:r w:rsidRPr="00857A2D">
              <w:rPr>
                <w:rFonts w:eastAsia="MS Mincho" w:cs="Arial"/>
                <w:sz w:val="20"/>
                <w:lang w:eastAsia="ja-JP"/>
              </w:rPr>
              <w:t>, ou superior, expansível até 32 GB.</w:t>
            </w:r>
          </w:p>
        </w:tc>
      </w:tr>
      <w:tr w:rsidR="00857A2D" w:rsidRPr="00857A2D" w:rsidTr="00857A2D">
        <w:trPr>
          <w:trHeight w:val="351"/>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t>3</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PLACA MÃE</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A placa-mãe deve ser projetada e desenvolvida pelo mesmo fabricante do equipamento ofertado, com o nome do mesmo serigrafado, não sendo aceito placas de livre comercialização.</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Chipset Intel Q87 ou superior com suporte as tecnologias vPro (com ativação da fábrica), Rapid Storage, Smart Response e Rapid Start.</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Deverá possuir, integrado à placa mãe do computador (on-board), sem adaptações, subsistema de segurança TPM (Trusted Plataform Module) compatível com a norma TPM Specification Version 1.2 especificada pelo TCG (Trusted Computing Group);</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Para a implantação e uso dos recursos que o TPM em conjunto com o sistema de segurança oferece, deverão ser ofertados e entregues todos os programas de computador necessários para a utilização desta tecnologia;</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 xml:space="preserve">O gerenciamento baseado em hardware deverá funcionar em redes seguras (Cisco NAC, Microsoft NAP); </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Deverá disponibilizar no mínimo 02 (dois) slots PCI-Express x ou superiores, livre após o computador estar configurado com os dispositivos solicitados.</w:t>
            </w:r>
          </w:p>
        </w:tc>
      </w:tr>
      <w:tr w:rsidR="00857A2D" w:rsidRPr="00857A2D" w:rsidTr="00857A2D">
        <w:trPr>
          <w:trHeight w:val="351"/>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t>4</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BIOS</w:t>
            </w:r>
          </w:p>
        </w:tc>
        <w:tc>
          <w:tcPr>
            <w:tcW w:w="6420" w:type="dxa"/>
          </w:tcPr>
          <w:p w:rsidR="00857A2D" w:rsidRPr="00857A2D" w:rsidRDefault="00857A2D" w:rsidP="00857A2D">
            <w:pPr>
              <w:overflowPunct w:val="0"/>
              <w:adjustRightInd w:val="0"/>
              <w:spacing w:after="0" w:line="240" w:lineRule="auto"/>
              <w:ind w:left="0" w:right="0"/>
              <w:textAlignment w:val="baseline"/>
              <w:rPr>
                <w:rFonts w:cs="Arial"/>
                <w:sz w:val="20"/>
              </w:rPr>
            </w:pPr>
            <w:r w:rsidRPr="00857A2D">
              <w:rPr>
                <w:rFonts w:eastAsia="MS Mincho" w:cs="Arial"/>
                <w:sz w:val="20"/>
                <w:lang w:eastAsia="ja-JP"/>
              </w:rPr>
              <w:t>BIOS, no idioma português ou inglês</w:t>
            </w:r>
            <w:r w:rsidRPr="00857A2D">
              <w:rPr>
                <w:rFonts w:cs="Arial"/>
                <w:sz w:val="20"/>
              </w:rPr>
              <w:t>, desenvolvida pelo fabricante em conformidade com a especificação UEFI 2.1 (</w:t>
            </w:r>
            <w:hyperlink r:id="rId9" w:history="1">
              <w:r w:rsidRPr="00857A2D">
                <w:rPr>
                  <w:rFonts w:cs="Arial"/>
                  <w:sz w:val="20"/>
                </w:rPr>
                <w:t>http://www.uefi.org</w:t>
              </w:r>
            </w:hyperlink>
            <w:r w:rsidRPr="00857A2D">
              <w:rPr>
                <w:rFonts w:cs="Arial"/>
                <w:sz w:val="20"/>
              </w:rPr>
              <w:t xml:space="preserve">), e capturáveis pela aplicação de inventário SCCM (System Center Configuration Manager); O fabricante deverá comprovar a compatibilidade com o padrão UEFI através do site </w:t>
            </w:r>
            <w:hyperlink r:id="rId10" w:history="1">
              <w:r w:rsidRPr="00857A2D">
                <w:rPr>
                  <w:rFonts w:cs="Arial"/>
                  <w:sz w:val="20"/>
                </w:rPr>
                <w:t>http://www.uefi.org/members</w:t>
              </w:r>
            </w:hyperlink>
            <w:r w:rsidRPr="00857A2D">
              <w:rPr>
                <w:rFonts w:cs="Arial"/>
                <w:sz w:val="20"/>
              </w:rPr>
              <w:t>, na categoria Membership.</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Capacidade de inibir boot pela unidade de CD-ROM/DVD-ROM;</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A placa mãe deverá possuir o número de série do microcomputador registrado na BIOS;</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Deverá possuir campo que possa ser editado para inserção de número de patrimônio ou tombo, capturável por aplicação de inventário;</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Capacidade de proteção contra gravação, realizada por software (senha de proteção contra gravação na BIOS) ou hardware (jumpeamento);</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Capacidade de habilitar e desabilitar USB através da BIOS.</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Regime OEM desenvolvido para o equipamento.</w:t>
            </w:r>
          </w:p>
        </w:tc>
      </w:tr>
      <w:tr w:rsidR="00857A2D" w:rsidRPr="00857A2D" w:rsidTr="00857A2D">
        <w:trPr>
          <w:trHeight w:val="351"/>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t>5</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TECLADO</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Interface PS/2 , USB (com fio) teclado língua portuguesa com “Ç” com teclado numérico, ABNT2.</w:t>
            </w:r>
          </w:p>
        </w:tc>
      </w:tr>
      <w:tr w:rsidR="00857A2D" w:rsidRPr="00857A2D" w:rsidTr="00857A2D">
        <w:trPr>
          <w:trHeight w:val="347"/>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t>6</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DISPOSITIVO APONTADOR</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 xml:space="preserve">Dispositivo apontador “mouse” óptico em interface PS/2 ou USB (com fio), mínimo de 2 botões com dispositivo de rolagem, formato anatômico </w:t>
            </w:r>
            <w:r w:rsidRPr="00857A2D">
              <w:rPr>
                <w:rFonts w:eastAsia="MS Mincho" w:cs="Arial"/>
                <w:color w:val="000000"/>
                <w:sz w:val="20"/>
                <w:lang w:eastAsia="ja-JP"/>
              </w:rPr>
              <w:t>e</w:t>
            </w:r>
            <w:r w:rsidRPr="00857A2D">
              <w:rPr>
                <w:rFonts w:eastAsia="MS Mincho" w:cs="Arial"/>
                <w:color w:val="FF0000"/>
                <w:sz w:val="20"/>
                <w:lang w:eastAsia="ja-JP"/>
              </w:rPr>
              <w:t xml:space="preserve"> </w:t>
            </w:r>
            <w:r w:rsidRPr="00857A2D">
              <w:rPr>
                <w:rFonts w:eastAsia="MS Mincho" w:cs="Arial"/>
                <w:sz w:val="20"/>
                <w:lang w:eastAsia="ja-JP"/>
              </w:rPr>
              <w:t>simétrico, 800 DPI, ou superior.</w:t>
            </w:r>
          </w:p>
        </w:tc>
      </w:tr>
      <w:tr w:rsidR="00857A2D" w:rsidRPr="00857A2D" w:rsidTr="00857A2D">
        <w:trPr>
          <w:trHeight w:val="328"/>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t>7</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MONITOR</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 xml:space="preserve">Tela formato wide (16:9) tipo LED de no mínimo </w:t>
            </w:r>
            <w:r w:rsidRPr="00857A2D">
              <w:rPr>
                <w:rFonts w:eastAsia="MS Mincho" w:cs="Arial"/>
                <w:color w:val="000000"/>
                <w:sz w:val="20"/>
                <w:lang w:eastAsia="ja-JP"/>
              </w:rPr>
              <w:t>21,5 e máximo de 23 polegadas, Full HD (1920 x 1080), com no mínimo 2 entradas de sinal digital, sendo uma DVI e a outra HDMI ou DP</w:t>
            </w:r>
            <w:r w:rsidRPr="00857A2D">
              <w:rPr>
                <w:rFonts w:eastAsia="MS Mincho" w:cs="Arial"/>
                <w:sz w:val="20"/>
                <w:lang w:eastAsia="ja-JP"/>
              </w:rPr>
              <w:t>.</w:t>
            </w:r>
          </w:p>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t>Base que permita o controle de altura e inclinação.</w:t>
            </w:r>
          </w:p>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lastRenderedPageBreak/>
              <w:t xml:space="preserve">Revestimento da tela </w:t>
            </w:r>
            <w:r w:rsidRPr="00857A2D">
              <w:rPr>
                <w:rFonts w:eastAsia="MS Mincho" w:cs="Arial"/>
                <w:i/>
                <w:color w:val="000000"/>
                <w:sz w:val="20"/>
                <w:lang w:eastAsia="ja-JP"/>
              </w:rPr>
              <w:t>antirreflexo</w:t>
            </w:r>
          </w:p>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t>Certificado TCO 5.</w:t>
            </w:r>
          </w:p>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t>O monitor deve incluir os respectivos cabos de conexão.</w:t>
            </w:r>
          </w:p>
        </w:tc>
      </w:tr>
      <w:tr w:rsidR="00857A2D" w:rsidRPr="00857A2D" w:rsidTr="00857A2D">
        <w:trPr>
          <w:trHeight w:val="353"/>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lastRenderedPageBreak/>
              <w:t>8</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DISCO RÍGIDO</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 xml:space="preserve">Mínimo </w:t>
            </w:r>
            <w:r w:rsidRPr="00857A2D">
              <w:rPr>
                <w:rFonts w:eastAsia="MS Mincho" w:cs="Arial"/>
                <w:color w:val="000000"/>
                <w:sz w:val="20"/>
                <w:lang w:eastAsia="ja-JP"/>
              </w:rPr>
              <w:t xml:space="preserve">500 </w:t>
            </w:r>
            <w:r w:rsidRPr="00857A2D">
              <w:rPr>
                <w:rFonts w:eastAsia="MS Mincho" w:cs="Arial"/>
                <w:sz w:val="20"/>
                <w:lang w:eastAsia="ja-JP"/>
              </w:rPr>
              <w:t xml:space="preserve">GB, tecnologia </w:t>
            </w:r>
            <w:r w:rsidRPr="00857A2D">
              <w:rPr>
                <w:rFonts w:eastAsia="MS Mincho" w:cs="Arial"/>
                <w:color w:val="000000"/>
                <w:sz w:val="20"/>
                <w:lang w:eastAsia="ja-JP"/>
              </w:rPr>
              <w:t>SATA III de</w:t>
            </w:r>
            <w:r w:rsidRPr="00857A2D">
              <w:rPr>
                <w:rFonts w:eastAsia="MS Mincho" w:cs="Arial"/>
                <w:sz w:val="20"/>
                <w:lang w:eastAsia="ja-JP"/>
              </w:rPr>
              <w:t xml:space="preserve"> 6 Gbps, buffer de 16MB, rotação de 7200 rpm e compatível com padrão SMART incorporado (Self Monitor Analysis Report Test) ou superior,.</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Suportando tecnologia  Raid 0 -1</w:t>
            </w:r>
          </w:p>
        </w:tc>
      </w:tr>
      <w:tr w:rsidR="00857A2D" w:rsidRPr="00857A2D" w:rsidTr="00857A2D">
        <w:trPr>
          <w:trHeight w:val="349"/>
        </w:trPr>
        <w:tc>
          <w:tcPr>
            <w:tcW w:w="439" w:type="dxa"/>
          </w:tcPr>
          <w:p w:rsidR="00857A2D" w:rsidRPr="00857A2D" w:rsidRDefault="00857A2D" w:rsidP="00857A2D">
            <w:pPr>
              <w:overflowPunct w:val="0"/>
              <w:adjustRightInd w:val="0"/>
              <w:spacing w:after="0" w:line="240" w:lineRule="auto"/>
              <w:ind w:left="0" w:right="0"/>
              <w:jc w:val="center"/>
              <w:textAlignment w:val="baseline"/>
              <w:rPr>
                <w:rFonts w:eastAsia="MS Mincho" w:cs="Arial"/>
                <w:sz w:val="20"/>
                <w:lang w:eastAsia="ja-JP"/>
              </w:rPr>
            </w:pPr>
            <w:r w:rsidRPr="00857A2D">
              <w:rPr>
                <w:rFonts w:eastAsia="MS Mincho" w:cs="Arial"/>
                <w:sz w:val="20"/>
                <w:lang w:eastAsia="ja-JP"/>
              </w:rPr>
              <w:t>9</w:t>
            </w:r>
          </w:p>
        </w:tc>
        <w:tc>
          <w:tcPr>
            <w:tcW w:w="2373" w:type="dxa"/>
          </w:tcPr>
          <w:p w:rsidR="00857A2D" w:rsidRPr="00857A2D" w:rsidRDefault="00857A2D" w:rsidP="00857A2D">
            <w:pPr>
              <w:overflowPunct w:val="0"/>
              <w:adjustRightInd w:val="0"/>
              <w:spacing w:after="0" w:line="240" w:lineRule="auto"/>
              <w:ind w:left="0" w:right="0"/>
              <w:jc w:val="left"/>
              <w:textAlignment w:val="baseline"/>
              <w:rPr>
                <w:rFonts w:eastAsia="MS Mincho" w:cs="Arial"/>
                <w:sz w:val="20"/>
                <w:lang w:eastAsia="ja-JP"/>
              </w:rPr>
            </w:pPr>
            <w:r w:rsidRPr="00857A2D">
              <w:rPr>
                <w:rFonts w:eastAsia="MS Mincho" w:cs="Arial"/>
                <w:sz w:val="20"/>
                <w:lang w:eastAsia="ja-JP"/>
              </w:rPr>
              <w:t>DVD-RW</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Unidade gravadora de DVD embutida, com software de gravação de CD e de DVD, compatíveis com os padrões DVD+R, DVD+RDL, DVD+ROM, DVD+RW, DVD-RW, DVD+RAW, CD-R, CD-ROM.</w:t>
            </w:r>
          </w:p>
        </w:tc>
      </w:tr>
      <w:tr w:rsidR="00857A2D" w:rsidRPr="00857A2D" w:rsidTr="00857A2D">
        <w:trPr>
          <w:trHeight w:val="345"/>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10</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CONTROLADORA DE VÍDEO</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Suporte à resolução mínima FHD, com saída digital DVI, HDMI ou Display Port (em conformidade com o monitor ofertado), com suporte a áudio e vídeo de alta definição em Full HD e saída analógica VGA DB-15;</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Controladora “on-board” ou “off-board” com suporte a memória de vídeo de no mínimo 1 GB, podendo ser alcançada com alocação dinâmica;</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Deverá suportar em hardware o DirectX 11.1 ou superior.</w:t>
            </w:r>
          </w:p>
        </w:tc>
      </w:tr>
      <w:tr w:rsidR="00857A2D" w:rsidRPr="006B1EC4" w:rsidTr="00857A2D">
        <w:trPr>
          <w:trHeight w:val="327"/>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11</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REDE</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val="en-US" w:eastAsia="ja-JP"/>
              </w:rPr>
            </w:pPr>
            <w:r w:rsidRPr="00857A2D">
              <w:rPr>
                <w:rFonts w:eastAsia="MS Mincho" w:cs="Arial"/>
                <w:sz w:val="20"/>
                <w:lang w:val="en-US" w:eastAsia="ja-JP"/>
              </w:rPr>
              <w:t>Padrão IEEE 802.3, 10/100</w:t>
            </w:r>
            <w:r w:rsidRPr="00857A2D">
              <w:rPr>
                <w:rFonts w:eastAsia="MS Mincho" w:cs="Arial"/>
                <w:b/>
                <w:bCs/>
                <w:sz w:val="20"/>
                <w:lang w:val="en-US" w:eastAsia="ja-JP"/>
              </w:rPr>
              <w:t>/</w:t>
            </w:r>
            <w:r w:rsidRPr="00857A2D">
              <w:rPr>
                <w:rFonts w:eastAsia="MS Mincho" w:cs="Arial"/>
                <w:sz w:val="20"/>
                <w:lang w:val="en-US" w:eastAsia="ja-JP"/>
              </w:rPr>
              <w:t xml:space="preserve">1000 Mbps (RJ45) integrada (on-board), com recurso </w:t>
            </w:r>
            <w:r w:rsidRPr="00857A2D">
              <w:rPr>
                <w:rFonts w:eastAsia="MS Mincho" w:cs="Arial"/>
                <w:i/>
                <w:iCs/>
                <w:sz w:val="20"/>
                <w:lang w:val="en-US" w:eastAsia="ja-JP"/>
              </w:rPr>
              <w:t>Wake on LAN</w:t>
            </w:r>
            <w:r w:rsidRPr="00857A2D">
              <w:rPr>
                <w:rFonts w:eastAsia="MS Mincho" w:cs="Arial"/>
                <w:sz w:val="20"/>
                <w:lang w:val="en-US" w:eastAsia="ja-JP"/>
              </w:rPr>
              <w:t xml:space="preserve"> </w:t>
            </w:r>
            <w:r w:rsidRPr="00857A2D">
              <w:rPr>
                <w:rFonts w:eastAsia="MS Mincho" w:cs="Arial"/>
                <w:i/>
                <w:iCs/>
                <w:sz w:val="20"/>
                <w:lang w:val="en-US" w:eastAsia="ja-JP"/>
              </w:rPr>
              <w:t>(WOL)</w:t>
            </w:r>
            <w:r w:rsidRPr="00857A2D">
              <w:rPr>
                <w:rFonts w:cs="Arial"/>
                <w:sz w:val="20"/>
                <w:lang w:val="en-US"/>
              </w:rPr>
              <w:t xml:space="preserve"> </w:t>
            </w:r>
            <w:r w:rsidRPr="00857A2D">
              <w:rPr>
                <w:rFonts w:eastAsia="MS Mincho" w:cs="Arial"/>
                <w:iCs/>
                <w:sz w:val="20"/>
                <w:lang w:val="en-US" w:eastAsia="ja-JP"/>
              </w:rPr>
              <w:t>e Pré-boot Execution Enviroment (PXE).</w:t>
            </w:r>
          </w:p>
        </w:tc>
      </w:tr>
      <w:tr w:rsidR="00857A2D" w:rsidRPr="00857A2D" w:rsidTr="00857A2D">
        <w:trPr>
          <w:trHeight w:val="351"/>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12</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FONTE</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t>Máximo</w:t>
            </w:r>
            <w:r w:rsidRPr="00857A2D">
              <w:rPr>
                <w:rFonts w:eastAsia="MS Mincho" w:cs="Arial"/>
                <w:sz w:val="20"/>
                <w:lang w:eastAsia="ja-JP"/>
              </w:rPr>
              <w:t xml:space="preserve"> de </w:t>
            </w:r>
            <w:r w:rsidRPr="00857A2D">
              <w:rPr>
                <w:rFonts w:eastAsia="MS Mincho" w:cs="Arial"/>
                <w:color w:val="000000"/>
                <w:sz w:val="20"/>
                <w:lang w:eastAsia="ja-JP"/>
              </w:rPr>
              <w:t>260</w:t>
            </w:r>
            <w:r w:rsidRPr="00857A2D">
              <w:rPr>
                <w:rFonts w:eastAsia="MS Mincho" w:cs="Arial"/>
                <w:sz w:val="20"/>
                <w:lang w:eastAsia="ja-JP"/>
              </w:rPr>
              <w:t xml:space="preserve"> W, faixa de tensão de entrada de 100VAC à 240VAC à 60Hz com seleção automática, com saída de alimentação para SATA, devendo suportar a configuração completa do equipamento. Deverá conter o recurso de fator de correção de energia ativa - “PFC” (Power Factor Correction). Deverá </w:t>
            </w:r>
            <w:r w:rsidRPr="00857A2D">
              <w:rPr>
                <w:rFonts w:eastAsia="MS Mincho" w:cs="Arial"/>
                <w:color w:val="000000"/>
                <w:sz w:val="20"/>
                <w:lang w:eastAsia="ja-JP"/>
              </w:rPr>
              <w:t>possuir a certificação 80Plus de eficiência energética mínima de 85%;</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Deverá ser fornecido cabo de alimentação com plugue de 3 pinos conforme especificado pela NBR 14136.</w:t>
            </w:r>
          </w:p>
        </w:tc>
      </w:tr>
      <w:tr w:rsidR="00857A2D" w:rsidRPr="00857A2D" w:rsidTr="00857A2D">
        <w:trPr>
          <w:trHeight w:val="347"/>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13</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INTERFACE USB</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Mínimo de 8 (oito) portas USB das quais pelo menos 4 (quatro) portas no padrão 3.0, podendo o restante ser no padrão 2.0.</w:t>
            </w:r>
          </w:p>
        </w:tc>
      </w:tr>
      <w:tr w:rsidR="00857A2D" w:rsidRPr="00857A2D" w:rsidTr="00857A2D">
        <w:trPr>
          <w:trHeight w:val="353"/>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14</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ÁUDIO</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Estéreo com entrada para microfone externo e saída para fone de ouvido e auto falante interno ao gabinete</w:t>
            </w:r>
          </w:p>
        </w:tc>
      </w:tr>
      <w:tr w:rsidR="00857A2D" w:rsidRPr="00857A2D" w:rsidTr="00857A2D">
        <w:trPr>
          <w:trHeight w:val="448"/>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15</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SISTEMA OPERACIONAL</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bookmarkStart w:id="1" w:name="RANGE!C25"/>
            <w:r w:rsidRPr="00857A2D">
              <w:rPr>
                <w:rFonts w:eastAsia="MS Mincho" w:cs="Arial"/>
                <w:sz w:val="20"/>
                <w:lang w:eastAsia="ja-JP"/>
              </w:rPr>
              <w:t>Licença Windows 8 PRO em Português (Brasil) OEM com a opção de “dowgrade” para Windows 7 Professional;</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O computador e todos os seus periféricos deverão ser compatíveis com os sistemas operacionais Windows 7 Professional e com pelo menos uma distribuição Linux, Suse;</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Equipamento homologado para Windows 7, constante da lista HCL (“Hardware Compatibility List”) da Microsoft;</w:t>
            </w:r>
          </w:p>
          <w:p w:rsidR="00857A2D" w:rsidRPr="00857A2D" w:rsidRDefault="00857A2D" w:rsidP="00857A2D">
            <w:pPr>
              <w:overflowPunct w:val="0"/>
              <w:adjustRightInd w:val="0"/>
              <w:spacing w:after="0" w:line="240" w:lineRule="auto"/>
              <w:ind w:left="0" w:right="0"/>
              <w:textAlignment w:val="baseline"/>
              <w:rPr>
                <w:rFonts w:eastAsia="MS Mincho" w:cs="Arial"/>
                <w:color w:val="C00000"/>
                <w:sz w:val="20"/>
                <w:lang w:eastAsia="ja-JP"/>
              </w:rPr>
            </w:pPr>
            <w:r w:rsidRPr="00857A2D">
              <w:rPr>
                <w:rFonts w:eastAsia="MS Mincho" w:cs="Arial"/>
                <w:sz w:val="20"/>
                <w:lang w:eastAsia="ja-JP"/>
              </w:rPr>
              <w:t>Deverá ser fornecido com drives para a interface de rede, controladora de vídeo, controladora SATA, drive da unidade óptica, drive de CD-RW e DVD-ROM, teclado, mouse e demais componentes do computador.</w:t>
            </w:r>
            <w:bookmarkEnd w:id="1"/>
          </w:p>
        </w:tc>
      </w:tr>
      <w:tr w:rsidR="00857A2D" w:rsidRPr="00857A2D" w:rsidTr="00857A2D">
        <w:trPr>
          <w:trHeight w:val="448"/>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16</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t>NÍVEL DE RUÍDO</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t>Relatório de Avaliação de Conformidade emitido por um Organismo Certificador acreditado pelo Inmetro ou órgão internacional equivalente informando que o equipamento proposto atende aos requisitos de Nível de Ruído acústico da norma NBR 10152 ou ISO 7779.</w:t>
            </w:r>
          </w:p>
        </w:tc>
      </w:tr>
      <w:tr w:rsidR="00857A2D" w:rsidRPr="00857A2D" w:rsidTr="00857A2D">
        <w:trPr>
          <w:trHeight w:val="335"/>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17</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GABINETE</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color w:val="000000"/>
                <w:sz w:val="20"/>
                <w:lang w:eastAsia="ja-JP"/>
              </w:rPr>
            </w:pPr>
            <w:r w:rsidRPr="00857A2D">
              <w:rPr>
                <w:rFonts w:eastAsia="MS Mincho" w:cs="Arial"/>
                <w:color w:val="000000"/>
                <w:sz w:val="20"/>
                <w:lang w:eastAsia="ja-JP"/>
              </w:rPr>
              <w:t xml:space="preserve">Gabinete tipo SFF que possa ser utilizado na posição vertical ou horizontal como base do monitor, com volume máximo de até 13.300 cm³ e </w:t>
            </w:r>
            <w:r w:rsidRPr="00857A2D">
              <w:rPr>
                <w:rFonts w:eastAsia="MS Mincho" w:cs="Arial"/>
                <w:i/>
                <w:color w:val="000000"/>
                <w:sz w:val="20"/>
                <w:lang w:eastAsia="ja-JP"/>
              </w:rPr>
              <w:t>tools less, isto é, não há necessidade de uso de ferramentas e/ou parafuso recartilhado para: abertura do gabinete, remoção de disco rígido, unidade óptica, placas PCI/PCI Express e módulos de memória</w:t>
            </w:r>
            <w:r w:rsidRPr="00857A2D">
              <w:rPr>
                <w:rFonts w:eastAsia="MS Mincho" w:cs="Arial"/>
                <w:color w:val="000000"/>
                <w:sz w:val="20"/>
                <w:lang w:eastAsia="ja-JP"/>
              </w:rPr>
              <w:t>.</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Deve possibilitar a instalação de cadeado ou lacre de segurança em slot ou trava externa específica de forma a impedir a abertura do gabinete;</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 xml:space="preserve">Possuir botão liga/desliga e deve ser desligado por software </w:t>
            </w:r>
            <w:r w:rsidRPr="00857A2D">
              <w:rPr>
                <w:rFonts w:eastAsia="MS Mincho" w:cs="Arial"/>
                <w:sz w:val="20"/>
                <w:lang w:eastAsia="ja-JP"/>
              </w:rPr>
              <w:lastRenderedPageBreak/>
              <w:t>mantendo pressionado o botão, o qual deve possuir dispositivo de proteção para prevenir o desligamento acidental do computador;</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Possuir indicadores liga/desliga na parte frontal e acesso ao disco rígido.</w:t>
            </w:r>
          </w:p>
        </w:tc>
      </w:tr>
      <w:tr w:rsidR="00857A2D" w:rsidRPr="00857A2D" w:rsidTr="00857A2D">
        <w:trPr>
          <w:trHeight w:val="349"/>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lastRenderedPageBreak/>
              <w:t>18</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RESPONSABILIDADES COM O MEIO AMBIENTE</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Declaração do fabricante que o equipamento está em conformidade com o padrão RoHS (Restriction of Hazardous Substances), onde se recomenda que os equipamentos não contenham substâncias perigosas como mercúrio (Hg), chumbo (Pb), cromo hexavalente (Cr(VI)), cádmio (Cd), bifenil polibromados (PBBs), éteres difenil-polibromados (PBDEs) em concentração acima da recomendada.</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O modelo do equipamento proposto deverá estar registrado no EPEAT (Eletronic Product Environmental Assessment Tool), www.epeat.net, na categoria GOLD.</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A Licitante vencedora deverá encaminhar os comprovantes previamente à assinatura do Contrato.</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p>
        </w:tc>
      </w:tr>
      <w:tr w:rsidR="00857A2D" w:rsidRPr="00857A2D" w:rsidTr="00857A2D">
        <w:trPr>
          <w:trHeight w:val="349"/>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19</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ATESTADO DE CONFORMIDADE</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IEC60950</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 xml:space="preserve">O equipamento deverá vir acompanhado de Atestado ou Certificado de Conformidade, emitido por um órgão credenciado pelo INMETRO ou documento internacional similar, comprovando que o computador está em conformidade com as normas IEC 60950 </w:t>
            </w:r>
            <w:r w:rsidRPr="00857A2D">
              <w:rPr>
                <w:rFonts w:eastAsia="MS Mincho" w:cs="Arial"/>
                <w:i/>
                <w:iCs/>
                <w:sz w:val="20"/>
                <w:lang w:eastAsia="ja-JP"/>
              </w:rPr>
              <w:t>(Safety of Information Technology Equipment Including Electrical Business Equipment)</w:t>
            </w:r>
            <w:r w:rsidRPr="00857A2D">
              <w:rPr>
                <w:rFonts w:eastAsia="MS Mincho" w:cs="Arial"/>
                <w:sz w:val="20"/>
                <w:lang w:eastAsia="ja-JP"/>
              </w:rPr>
              <w:t>, que especifica requisitos para a segurança do usuário contra incidentes elétricos e de combustão, dos materiais elétricos, dentre outros.</w:t>
            </w:r>
          </w:p>
        </w:tc>
      </w:tr>
      <w:tr w:rsidR="00857A2D" w:rsidRPr="00857A2D" w:rsidTr="00857A2D">
        <w:trPr>
          <w:trHeight w:val="349"/>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20</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GARANTIA</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O equipamento proposto deverá possuir garantia de 48 meses em regime 9x5 (nove horas por dia e cinco dias por semana) para reposição de peças, mão de obra e atendimento Onsite, por meio das assistências credenciadas e autorizadas pelo fabricante da marca ofertada;</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Em caso de necessidade de troca do disco rígido por falha, o disco rígido com problema deverá ficar em posse da CONTRATANTE, por medida de segurança e confidencialidade de informações.</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A troca do disco rígido com problema deverá ser realizada no local onde o equipamento encontra-se instalado, sendo vedado o envio do disco rígido pelo correio ou por outros meios de entrega. A troca do disco danificado deverá ser feita por profissional qualificado e capaz de realizar a troca do disco danificado na presença de preposto da CONTRATANTE.</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A empresa fabricante do equipamento deverá dispor de um número telefônico para suporte técnico e abertura de chamados técnicos; deverá ser via ligações 0800;</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Possuir recurso disponibilizado via site do próprio fabricante (informar url para comprovação) que faça a validação e verificação da garantia do equipamento através da inserção do seu número de série e modelo/número do equipamento;</w:t>
            </w:r>
          </w:p>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Todos os drivers para os sistemas operacionais suportados devem estar disponíveis para download na web-site do fabricante do equipamento;</w:t>
            </w:r>
          </w:p>
        </w:tc>
      </w:tr>
      <w:tr w:rsidR="00857A2D" w:rsidRPr="00857A2D" w:rsidTr="00857A2D">
        <w:trPr>
          <w:trHeight w:val="349"/>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21</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ASSISTÊNCIA TÉCNICA</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Presença de rede de assistência técnica autorizada ou do próprio fabricante na cidade de São Paulo.</w:t>
            </w:r>
          </w:p>
        </w:tc>
      </w:tr>
      <w:tr w:rsidR="00857A2D" w:rsidRPr="00857A2D" w:rsidTr="00857A2D">
        <w:trPr>
          <w:trHeight w:val="349"/>
        </w:trPr>
        <w:tc>
          <w:tcPr>
            <w:tcW w:w="439"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22</w:t>
            </w:r>
          </w:p>
        </w:tc>
        <w:tc>
          <w:tcPr>
            <w:tcW w:w="2373"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PPB</w:t>
            </w:r>
          </w:p>
        </w:tc>
        <w:tc>
          <w:tcPr>
            <w:tcW w:w="6420" w:type="dxa"/>
          </w:tcPr>
          <w:p w:rsidR="00857A2D" w:rsidRPr="00857A2D" w:rsidRDefault="00857A2D" w:rsidP="00857A2D">
            <w:pPr>
              <w:overflowPunct w:val="0"/>
              <w:adjustRightInd w:val="0"/>
              <w:spacing w:after="0" w:line="240" w:lineRule="auto"/>
              <w:ind w:left="0" w:right="0"/>
              <w:textAlignment w:val="baseline"/>
              <w:rPr>
                <w:rFonts w:eastAsia="MS Mincho" w:cs="Arial"/>
                <w:sz w:val="20"/>
                <w:lang w:eastAsia="ja-JP"/>
              </w:rPr>
            </w:pPr>
            <w:r w:rsidRPr="00857A2D">
              <w:rPr>
                <w:rFonts w:eastAsia="MS Mincho" w:cs="Arial"/>
                <w:sz w:val="20"/>
                <w:lang w:eastAsia="ja-JP"/>
              </w:rPr>
              <w:t>Comprovação de cumprimento do Processo Produtivo Básico – PPB, pelo fabricante do equipamento, nos termos da Lei Federal 11.077 de 30.12.2004 e Lei Federal 8.387 de 30.12.1991.</w:t>
            </w:r>
          </w:p>
        </w:tc>
      </w:tr>
    </w:tbl>
    <w:p w:rsidR="00857A2D" w:rsidRPr="00857A2D" w:rsidRDefault="00857A2D" w:rsidP="00857A2D">
      <w:pPr>
        <w:overflowPunct w:val="0"/>
        <w:adjustRightInd w:val="0"/>
        <w:spacing w:after="0" w:line="240" w:lineRule="auto"/>
        <w:ind w:left="0" w:right="0"/>
        <w:textAlignment w:val="baseline"/>
        <w:rPr>
          <w:rFonts w:ascii="Times New Roman" w:hAnsi="Times New Roman"/>
        </w:rPr>
      </w:pPr>
    </w:p>
    <w:p w:rsidR="00857A2D" w:rsidRDefault="00857A2D" w:rsidP="00006D5E"/>
    <w:sectPr w:rsidR="00857A2D" w:rsidSect="0052068D">
      <w:headerReference w:type="default" r:id="rId11"/>
      <w:footerReference w:type="default" r:id="rId12"/>
      <w:type w:val="continuous"/>
      <w:pgSz w:w="11907" w:h="16840" w:code="9"/>
      <w:pgMar w:top="1871" w:right="454" w:bottom="1361" w:left="1814" w:header="284" w:footer="907" w:gutter="0"/>
      <w:pgNumType w:start="1"/>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E14" w:rsidRDefault="00AC6E14">
      <w:r>
        <w:separator/>
      </w:r>
    </w:p>
  </w:endnote>
  <w:endnote w:type="continuationSeparator" w:id="0">
    <w:p w:rsidR="00AC6E14" w:rsidRDefault="00AC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74B" w:rsidRDefault="006B1EC4">
    <w:pPr>
      <w:pStyle w:val="Rodap"/>
      <w:tabs>
        <w:tab w:val="clear" w:pos="4419"/>
        <w:tab w:val="clear" w:pos="8838"/>
        <w:tab w:val="left" w:pos="7875"/>
      </w:tabs>
      <w:ind w:right="360"/>
      <w:rPr>
        <w:rFonts w:ascii="Times New Roman" w:hAnsi="Times New Roman"/>
        <w:sz w:val="20"/>
      </w:rPr>
    </w:pPr>
    <w:r>
      <w:rPr>
        <w:rFonts w:ascii="Times New Roman" w:hAnsi="Times New Roman"/>
        <w:noProof/>
      </w:rPr>
      <w:pict>
        <v:rect id="_x0000_s2067" style="position:absolute;left:0;text-align:left;margin-left:228.2pt;margin-top:-1.5pt;width:54pt;height:24pt;z-index:-251656192" strokecolor="white"/>
      </w:pict>
    </w:r>
    <w:r>
      <w:rPr>
        <w:rFonts w:ascii="Times New Roman" w:hAnsi="Times New Roman"/>
        <w:noProof/>
      </w:rPr>
      <w:pict>
        <v:rect id="_x0000_s2052" style="position:absolute;left:0;text-align:left;margin-left:0;margin-top:783.2pt;width:276.95pt;height:45.35pt;z-index:251657216;mso-position-horizontal:center;mso-position-vertical-relative:page" filled="f" stroked="f">
          <v:textbox style="mso-next-textbox:#_x0000_s2052" inset="1pt,1pt,1pt,1pt">
            <w:txbxContent>
              <w:p w:rsidR="0041774B" w:rsidRDefault="0041774B">
                <w:pPr>
                  <w:spacing w:after="0" w:line="240" w:lineRule="auto"/>
                  <w:jc w:val="center"/>
                  <w:rPr>
                    <w:rFonts w:ascii="Times New Roman" w:hAnsi="Times New Roman"/>
                    <w:sz w:val="16"/>
                    <w:szCs w:val="16"/>
                  </w:rPr>
                </w:pPr>
                <w:r>
                  <w:rPr>
                    <w:rFonts w:ascii="Times New Roman" w:hAnsi="Times New Roman"/>
                    <w:sz w:val="16"/>
                    <w:szCs w:val="16"/>
                  </w:rPr>
                  <w:t xml:space="preserve">Avenida Prof. Ascendino Reis, </w:t>
                </w:r>
                <w:r>
                  <w:rPr>
                    <w:rFonts w:ascii="Times New Roman" w:hAnsi="Times New Roman"/>
                    <w:sz w:val="14"/>
                    <w:szCs w:val="14"/>
                  </w:rPr>
                  <w:t xml:space="preserve">1.130  </w:t>
                </w:r>
                <w:r>
                  <w:rPr>
                    <w:rFonts w:ascii="Times New Roman" w:hAnsi="Times New Roman"/>
                    <w:sz w:val="16"/>
                    <w:szCs w:val="16"/>
                    <w:lang w:val="es-ES_tradnl"/>
                  </w:rPr>
                  <w:t xml:space="preserve">–  </w:t>
                </w:r>
                <w:r>
                  <w:rPr>
                    <w:rFonts w:ascii="Times New Roman" w:hAnsi="Times New Roman"/>
                    <w:sz w:val="16"/>
                    <w:szCs w:val="16"/>
                  </w:rPr>
                  <w:t xml:space="preserve">CEP  04027-000  </w:t>
                </w:r>
                <w:r>
                  <w:rPr>
                    <w:rFonts w:ascii="Times New Roman" w:hAnsi="Times New Roman"/>
                    <w:sz w:val="16"/>
                    <w:szCs w:val="16"/>
                    <w:lang w:val="es-ES_tradnl"/>
                  </w:rPr>
                  <w:t xml:space="preserve">–  </w:t>
                </w:r>
                <w:r>
                  <w:rPr>
                    <w:rFonts w:ascii="Times New Roman" w:hAnsi="Times New Roman"/>
                    <w:sz w:val="16"/>
                    <w:szCs w:val="16"/>
                  </w:rPr>
                  <w:t xml:space="preserve"> São Paulo</w:t>
                </w:r>
              </w:p>
              <w:p w:rsidR="0041774B" w:rsidRDefault="0041774B">
                <w:pPr>
                  <w:spacing w:after="0" w:line="240" w:lineRule="auto"/>
                  <w:jc w:val="center"/>
                  <w:rPr>
                    <w:rFonts w:ascii="Times New Roman" w:hAnsi="Times New Roman"/>
                    <w:lang w:val="es-ES_tradnl"/>
                  </w:rPr>
                </w:pPr>
                <w:r>
                  <w:rPr>
                    <w:rFonts w:ascii="Times New Roman" w:hAnsi="Times New Roman"/>
                    <w:sz w:val="16"/>
                    <w:szCs w:val="16"/>
                    <w:lang w:val="es-ES_tradnl"/>
                  </w:rPr>
                  <w:t>TEL. PABX (11) 5080-1000 –  FAX (11) 5572-9632</w:t>
                </w:r>
              </w:p>
            </w:txbxContent>
          </v:textbox>
          <w10:wrap anchory="page"/>
        </v:rect>
      </w:pict>
    </w:r>
    <w:r>
      <w:rPr>
        <w:rFonts w:ascii="Times New Roman" w:hAnsi="Times New Roman"/>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53" type="#_x0000_t5" style="position:absolute;left:0;text-align:left;margin-left:234.35pt;margin-top:-1.7pt;width:48pt;height:18pt;z-index:-251658240;mso-wrap-edited:f" wrapcoords="9900 0 -900 21600 22500 21600 11700 0 9900 0"/>
      </w:pict>
    </w:r>
    <w:r>
      <w:rPr>
        <w:rFonts w:ascii="Times New Roman" w:hAnsi="Times New Roman"/>
        <w:noProof/>
      </w:rPr>
      <w:pict>
        <v:rect id="_x0000_s2054" style="position:absolute;left:0;text-align:left;margin-left:2.8pt;margin-top:777.6pt;width:82.15pt;height:14.25pt;z-index:251656192;mso-position-vertical-relative:page" o:allowincell="f" filled="f" stroked="f">
          <v:textbox style="mso-next-textbox:#_x0000_s2054" inset="1pt,1pt,1pt,1pt">
            <w:txbxContent>
              <w:p w:rsidR="0041774B" w:rsidRDefault="0041774B">
                <w:r>
                  <w:rPr>
                    <w:rFonts w:ascii="Times New Roman" w:hAnsi="Times New Roman"/>
                    <w:sz w:val="16"/>
                    <w:szCs w:val="16"/>
                  </w:rPr>
                  <w:t xml:space="preserve">Cód - 038 (Versão </w:t>
                </w:r>
                <w:r>
                  <w:rPr>
                    <w:sz w:val="16"/>
                    <w:szCs w:val="16"/>
                  </w:rPr>
                  <w:t>03)</w:t>
                </w:r>
              </w:p>
            </w:txbxContent>
          </v:textbox>
          <w10:wrap anchory="page"/>
        </v:rect>
      </w:pict>
    </w:r>
    <w:r w:rsidR="0041774B">
      <w:rPr>
        <w:rFonts w:ascii="Times New Roman" w:hAnsi="Times New Roman"/>
      </w:rPr>
      <w:tab/>
    </w:r>
    <w:r w:rsidR="0041774B">
      <w:rPr>
        <w:rFonts w:ascii="Times New Roman" w:hAnsi="Times New Roman"/>
        <w:sz w:val="20"/>
      </w:rPr>
      <w:t xml:space="preserve">Página </w:t>
    </w:r>
    <w:r w:rsidR="0041774B">
      <w:rPr>
        <w:rStyle w:val="Nmerodepgina"/>
        <w:rFonts w:ascii="Times New Roman" w:hAnsi="Times New Roman"/>
        <w:sz w:val="20"/>
      </w:rPr>
      <w:fldChar w:fldCharType="begin"/>
    </w:r>
    <w:r w:rsidR="0041774B">
      <w:rPr>
        <w:rStyle w:val="Nmerodepgina"/>
        <w:rFonts w:ascii="Times New Roman" w:hAnsi="Times New Roman"/>
        <w:sz w:val="20"/>
      </w:rPr>
      <w:instrText xml:space="preserve"> PAGE </w:instrText>
    </w:r>
    <w:r w:rsidR="0041774B">
      <w:rPr>
        <w:rStyle w:val="Nmerodepgina"/>
        <w:rFonts w:ascii="Times New Roman" w:hAnsi="Times New Roman"/>
        <w:sz w:val="20"/>
      </w:rPr>
      <w:fldChar w:fldCharType="separate"/>
    </w:r>
    <w:r>
      <w:rPr>
        <w:rStyle w:val="Nmerodepgina"/>
        <w:rFonts w:ascii="Times New Roman" w:hAnsi="Times New Roman"/>
        <w:noProof/>
        <w:sz w:val="20"/>
      </w:rPr>
      <w:t>6</w:t>
    </w:r>
    <w:r w:rsidR="0041774B">
      <w:rPr>
        <w:rStyle w:val="Nmerodepgina"/>
        <w:rFonts w:ascii="Times New Roman" w:hAnsi="Times New Roman"/>
        <w:sz w:val="20"/>
      </w:rPr>
      <w:fldChar w:fldCharType="end"/>
    </w:r>
    <w:r w:rsidR="0041774B">
      <w:rPr>
        <w:rStyle w:val="Nmerodepgina"/>
        <w:rFonts w:ascii="Times New Roman" w:hAnsi="Times New Roman"/>
        <w:sz w:val="20"/>
      </w:rPr>
      <w:t xml:space="preserve"> de</w:t>
    </w:r>
    <w:r w:rsidR="007D2273">
      <w:rPr>
        <w:rStyle w:val="Nmerodepgina"/>
        <w:rFonts w:ascii="Times New Roman" w:hAnsi="Times New Roman"/>
        <w:sz w:val="20"/>
      </w:rPr>
      <w:t xml:space="preserve"> </w:t>
    </w:r>
    <w:r w:rsidR="00BB0F3B">
      <w:rPr>
        <w:rStyle w:val="Nmerodepgina"/>
        <w:rFonts w:ascii="Times New Roman" w:hAnsi="Times New Roman"/>
        <w:sz w:val="20"/>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E14" w:rsidRDefault="00AC6E14">
      <w:r>
        <w:separator/>
      </w:r>
    </w:p>
  </w:footnote>
  <w:footnote w:type="continuationSeparator" w:id="0">
    <w:p w:rsidR="00AC6E14" w:rsidRDefault="00AC6E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851"/>
      <w:gridCol w:w="2126"/>
      <w:gridCol w:w="6662"/>
    </w:tblGrid>
    <w:tr w:rsidR="0041774B">
      <w:tc>
        <w:tcPr>
          <w:tcW w:w="851" w:type="dxa"/>
          <w:vAlign w:val="center"/>
        </w:tcPr>
        <w:p w:rsidR="0041774B" w:rsidRDefault="006B1EC4">
          <w:pPr>
            <w:spacing w:after="0" w:line="240" w:lineRule="auto"/>
            <w:ind w:left="0" w:right="0"/>
            <w:jc w:val="center"/>
            <w:rPr>
              <w:sz w:val="12"/>
              <w:szCs w:val="12"/>
            </w:rPr>
          </w:pPr>
          <w:r>
            <w:rPr>
              <w:noProof/>
            </w:rPr>
            <w:pict>
              <v:line id="_x0000_s2055" style="position:absolute;left:0;text-align:left;z-index:251659264" from="-91pt,409.65pt" to="-69.35pt,409.7pt" o:allowincell="f">
                <v:stroke startarrowwidth="narrow" startarrowlength="short" endarrowwidth="narrow" endarrowlength="short"/>
              </v:lin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3.5pt">
                <v:imagedata r:id="rId1" o:title=""/>
              </v:shape>
            </w:pict>
          </w:r>
        </w:p>
      </w:tc>
      <w:tc>
        <w:tcPr>
          <w:tcW w:w="2126" w:type="dxa"/>
          <w:vAlign w:val="center"/>
        </w:tcPr>
        <w:p w:rsidR="0041774B" w:rsidRDefault="0041774B">
          <w:pPr>
            <w:pStyle w:val="Corpodetexto2"/>
            <w:spacing w:after="0"/>
          </w:pPr>
          <w:r>
            <w:t>TRIBUNAL DE CONTAS DO MUNICÍPIO DE SÃO PAULO</w:t>
          </w:r>
        </w:p>
        <w:p w:rsidR="0041774B" w:rsidRDefault="0041774B">
          <w:pPr>
            <w:spacing w:after="0" w:line="240" w:lineRule="auto"/>
            <w:ind w:left="0" w:right="0"/>
            <w:jc w:val="center"/>
            <w:rPr>
              <w:b/>
              <w:bCs/>
              <w:sz w:val="12"/>
              <w:szCs w:val="22"/>
            </w:rPr>
          </w:pPr>
          <w:r>
            <w:rPr>
              <w:b/>
              <w:bCs/>
              <w:sz w:val="12"/>
              <w:szCs w:val="22"/>
            </w:rPr>
            <w:t>ISO 9001</w:t>
          </w:r>
        </w:p>
      </w:tc>
      <w:tc>
        <w:tcPr>
          <w:tcW w:w="6662" w:type="dxa"/>
          <w:vAlign w:val="center"/>
        </w:tcPr>
        <w:p w:rsidR="0041774B" w:rsidRDefault="0041774B">
          <w:pPr>
            <w:pStyle w:val="Corpodetexto2"/>
            <w:spacing w:after="0"/>
            <w:rPr>
              <w:rFonts w:ascii="Arial" w:hAnsi="Arial" w:cs="Arial"/>
              <w:sz w:val="24"/>
            </w:rPr>
          </w:pPr>
        </w:p>
      </w:tc>
    </w:tr>
  </w:tbl>
  <w:p w:rsidR="0041774B" w:rsidRDefault="006B1EC4">
    <w:pPr>
      <w:pStyle w:val="Cabealho"/>
      <w:rPr>
        <w:rFonts w:ascii="Times New Roman" w:hAnsi="Times New Roman"/>
        <w:sz w:val="6"/>
        <w:szCs w:val="6"/>
      </w:rPr>
    </w:pPr>
    <w:r>
      <w:rPr>
        <w:rFonts w:ascii="Times New Roman" w:hAnsi="Times New Roman"/>
        <w:noProof/>
      </w:rPr>
      <w:pict>
        <v:rect id="_x0000_s2051" style="position:absolute;left:0;text-align:left;margin-left:91.05pt;margin-top:93.2pt;width:481.9pt;height:680.3pt;z-index:-251661312;mso-position-horizontal-relative:page;mso-position-vertical-relative:page" filled="f" strokeweight="1pt">
          <w10:wrap anchorx="page" anchory="page"/>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F497F4"/>
    <w:lvl w:ilvl="0">
      <w:start w:val="1"/>
      <w:numFmt w:val="decimal"/>
      <w:lvlText w:val="%1."/>
      <w:lvlJc w:val="left"/>
      <w:pPr>
        <w:tabs>
          <w:tab w:val="num" w:pos="1492"/>
        </w:tabs>
        <w:ind w:left="1492" w:hanging="360"/>
      </w:pPr>
    </w:lvl>
  </w:abstractNum>
  <w:abstractNum w:abstractNumId="1">
    <w:nsid w:val="FFFFFF7D"/>
    <w:multiLevelType w:val="singleLevel"/>
    <w:tmpl w:val="D34E164C"/>
    <w:lvl w:ilvl="0">
      <w:start w:val="1"/>
      <w:numFmt w:val="decimal"/>
      <w:lvlText w:val="%1."/>
      <w:lvlJc w:val="left"/>
      <w:pPr>
        <w:tabs>
          <w:tab w:val="num" w:pos="1209"/>
        </w:tabs>
        <w:ind w:left="1209" w:hanging="360"/>
      </w:pPr>
    </w:lvl>
  </w:abstractNum>
  <w:abstractNum w:abstractNumId="2">
    <w:nsid w:val="FFFFFF7E"/>
    <w:multiLevelType w:val="singleLevel"/>
    <w:tmpl w:val="1654FCE0"/>
    <w:lvl w:ilvl="0">
      <w:start w:val="1"/>
      <w:numFmt w:val="decimal"/>
      <w:lvlText w:val="%1."/>
      <w:lvlJc w:val="left"/>
      <w:pPr>
        <w:tabs>
          <w:tab w:val="num" w:pos="926"/>
        </w:tabs>
        <w:ind w:left="926" w:hanging="360"/>
      </w:pPr>
    </w:lvl>
  </w:abstractNum>
  <w:abstractNum w:abstractNumId="3">
    <w:nsid w:val="FFFFFF7F"/>
    <w:multiLevelType w:val="singleLevel"/>
    <w:tmpl w:val="3216C710"/>
    <w:lvl w:ilvl="0">
      <w:start w:val="1"/>
      <w:numFmt w:val="decimal"/>
      <w:lvlText w:val="%1."/>
      <w:lvlJc w:val="left"/>
      <w:pPr>
        <w:tabs>
          <w:tab w:val="num" w:pos="643"/>
        </w:tabs>
        <w:ind w:left="643" w:hanging="360"/>
      </w:pPr>
    </w:lvl>
  </w:abstractNum>
  <w:abstractNum w:abstractNumId="4">
    <w:nsid w:val="FFFFFF80"/>
    <w:multiLevelType w:val="singleLevel"/>
    <w:tmpl w:val="0116EB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DA21A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E41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F248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5C2C7E"/>
    <w:lvl w:ilvl="0">
      <w:start w:val="1"/>
      <w:numFmt w:val="decimal"/>
      <w:lvlText w:val="%1."/>
      <w:lvlJc w:val="left"/>
      <w:pPr>
        <w:tabs>
          <w:tab w:val="num" w:pos="360"/>
        </w:tabs>
        <w:ind w:left="360" w:hanging="360"/>
      </w:pPr>
    </w:lvl>
  </w:abstractNum>
  <w:abstractNum w:abstractNumId="9">
    <w:nsid w:val="FFFFFF89"/>
    <w:multiLevelType w:val="singleLevel"/>
    <w:tmpl w:val="0BA86CF0"/>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7D843C4"/>
    <w:lvl w:ilvl="0">
      <w:numFmt w:val="bullet"/>
      <w:lvlText w:val="*"/>
      <w:lvlJc w:val="left"/>
    </w:lvl>
  </w:abstractNum>
  <w:abstractNum w:abstractNumId="11">
    <w:nsid w:val="029951DE"/>
    <w:multiLevelType w:val="hybridMultilevel"/>
    <w:tmpl w:val="D6F4C5AA"/>
    <w:lvl w:ilvl="0" w:tplc="0416000D">
      <w:start w:val="1"/>
      <w:numFmt w:val="bullet"/>
      <w:lvlText w:val=""/>
      <w:lvlJc w:val="left"/>
      <w:pPr>
        <w:ind w:left="2448" w:hanging="360"/>
      </w:pPr>
      <w:rPr>
        <w:rFonts w:ascii="Wingdings" w:hAnsi="Wingdings" w:hint="default"/>
      </w:rPr>
    </w:lvl>
    <w:lvl w:ilvl="1" w:tplc="04160003">
      <w:start w:val="1"/>
      <w:numFmt w:val="bullet"/>
      <w:lvlText w:val="o"/>
      <w:lvlJc w:val="left"/>
      <w:pPr>
        <w:ind w:left="3168" w:hanging="360"/>
      </w:pPr>
      <w:rPr>
        <w:rFonts w:ascii="Courier New" w:hAnsi="Courier New" w:cs="Courier New" w:hint="default"/>
      </w:rPr>
    </w:lvl>
    <w:lvl w:ilvl="2" w:tplc="04160005" w:tentative="1">
      <w:start w:val="1"/>
      <w:numFmt w:val="bullet"/>
      <w:lvlText w:val=""/>
      <w:lvlJc w:val="left"/>
      <w:pPr>
        <w:ind w:left="3888" w:hanging="360"/>
      </w:pPr>
      <w:rPr>
        <w:rFonts w:ascii="Wingdings" w:hAnsi="Wingdings" w:hint="default"/>
      </w:rPr>
    </w:lvl>
    <w:lvl w:ilvl="3" w:tplc="04160001" w:tentative="1">
      <w:start w:val="1"/>
      <w:numFmt w:val="bullet"/>
      <w:lvlText w:val=""/>
      <w:lvlJc w:val="left"/>
      <w:pPr>
        <w:ind w:left="4608" w:hanging="360"/>
      </w:pPr>
      <w:rPr>
        <w:rFonts w:ascii="Symbol" w:hAnsi="Symbol" w:hint="default"/>
      </w:rPr>
    </w:lvl>
    <w:lvl w:ilvl="4" w:tplc="04160003" w:tentative="1">
      <w:start w:val="1"/>
      <w:numFmt w:val="bullet"/>
      <w:lvlText w:val="o"/>
      <w:lvlJc w:val="left"/>
      <w:pPr>
        <w:ind w:left="5328" w:hanging="360"/>
      </w:pPr>
      <w:rPr>
        <w:rFonts w:ascii="Courier New" w:hAnsi="Courier New" w:cs="Courier New" w:hint="default"/>
      </w:rPr>
    </w:lvl>
    <w:lvl w:ilvl="5" w:tplc="04160005" w:tentative="1">
      <w:start w:val="1"/>
      <w:numFmt w:val="bullet"/>
      <w:lvlText w:val=""/>
      <w:lvlJc w:val="left"/>
      <w:pPr>
        <w:ind w:left="6048" w:hanging="360"/>
      </w:pPr>
      <w:rPr>
        <w:rFonts w:ascii="Wingdings" w:hAnsi="Wingdings" w:hint="default"/>
      </w:rPr>
    </w:lvl>
    <w:lvl w:ilvl="6" w:tplc="04160001" w:tentative="1">
      <w:start w:val="1"/>
      <w:numFmt w:val="bullet"/>
      <w:lvlText w:val=""/>
      <w:lvlJc w:val="left"/>
      <w:pPr>
        <w:ind w:left="6768" w:hanging="360"/>
      </w:pPr>
      <w:rPr>
        <w:rFonts w:ascii="Symbol" w:hAnsi="Symbol" w:hint="default"/>
      </w:rPr>
    </w:lvl>
    <w:lvl w:ilvl="7" w:tplc="04160003" w:tentative="1">
      <w:start w:val="1"/>
      <w:numFmt w:val="bullet"/>
      <w:lvlText w:val="o"/>
      <w:lvlJc w:val="left"/>
      <w:pPr>
        <w:ind w:left="7488" w:hanging="360"/>
      </w:pPr>
      <w:rPr>
        <w:rFonts w:ascii="Courier New" w:hAnsi="Courier New" w:cs="Courier New" w:hint="default"/>
      </w:rPr>
    </w:lvl>
    <w:lvl w:ilvl="8" w:tplc="04160005" w:tentative="1">
      <w:start w:val="1"/>
      <w:numFmt w:val="bullet"/>
      <w:lvlText w:val=""/>
      <w:lvlJc w:val="left"/>
      <w:pPr>
        <w:ind w:left="8208" w:hanging="360"/>
      </w:pPr>
      <w:rPr>
        <w:rFonts w:ascii="Wingdings" w:hAnsi="Wingdings" w:hint="default"/>
      </w:rPr>
    </w:lvl>
  </w:abstractNum>
  <w:abstractNum w:abstractNumId="12">
    <w:nsid w:val="02D67149"/>
    <w:multiLevelType w:val="multilevel"/>
    <w:tmpl w:val="9282137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nsid w:val="057458AB"/>
    <w:multiLevelType w:val="singleLevel"/>
    <w:tmpl w:val="2264E0B4"/>
    <w:lvl w:ilvl="0">
      <w:start w:val="1"/>
      <w:numFmt w:val="lowerLetter"/>
      <w:lvlText w:val="%1)"/>
      <w:legacy w:legacy="1" w:legacySpace="0" w:legacyIndent="360"/>
      <w:lvlJc w:val="left"/>
      <w:pPr>
        <w:ind w:left="644" w:hanging="360"/>
      </w:pPr>
    </w:lvl>
  </w:abstractNum>
  <w:abstractNum w:abstractNumId="14">
    <w:nsid w:val="06AA633E"/>
    <w:multiLevelType w:val="singleLevel"/>
    <w:tmpl w:val="2264E0B4"/>
    <w:lvl w:ilvl="0">
      <w:start w:val="1"/>
      <w:numFmt w:val="lowerLetter"/>
      <w:lvlText w:val="%1)"/>
      <w:legacy w:legacy="1" w:legacySpace="0" w:legacyIndent="360"/>
      <w:lvlJc w:val="left"/>
      <w:pPr>
        <w:ind w:left="644" w:hanging="360"/>
      </w:pPr>
    </w:lvl>
  </w:abstractNum>
  <w:abstractNum w:abstractNumId="15">
    <w:nsid w:val="0720742C"/>
    <w:multiLevelType w:val="multilevel"/>
    <w:tmpl w:val="D5F8177A"/>
    <w:lvl w:ilvl="0">
      <w:start w:val="1"/>
      <w:numFmt w:val="upperRoman"/>
      <w:lvlText w:val="CLÁUSULA %1 -"/>
      <w:lvlJc w:val="left"/>
      <w:pPr>
        <w:tabs>
          <w:tab w:val="num" w:pos="2586"/>
        </w:tabs>
        <w:ind w:left="426" w:firstLine="0"/>
      </w:pPr>
      <w:rPr>
        <w:rFonts w:ascii="Arial" w:hAnsi="Arial" w:hint="default"/>
        <w:b/>
        <w:i w:val="0"/>
        <w:sz w:val="24"/>
      </w:rPr>
    </w:lvl>
    <w:lvl w:ilvl="1">
      <w:start w:val="1"/>
      <w:numFmt w:val="decimal"/>
      <w:lvlText w:val="%1.%2 -"/>
      <w:lvlJc w:val="left"/>
      <w:pPr>
        <w:tabs>
          <w:tab w:val="num" w:pos="1344"/>
        </w:tabs>
        <w:ind w:left="624" w:firstLine="0"/>
      </w:pPr>
      <w:rPr>
        <w:rFonts w:ascii="Arial" w:hAnsi="Arial" w:hint="default"/>
        <w:b w:val="0"/>
        <w:i w:val="0"/>
        <w:sz w:val="24"/>
      </w:rPr>
    </w:lvl>
    <w:lvl w:ilvl="2">
      <w:start w:val="1"/>
      <w:numFmt w:val="decimal"/>
      <w:lvlText w:val="%1.%2.%3 -"/>
      <w:lvlJc w:val="left"/>
      <w:pPr>
        <w:tabs>
          <w:tab w:val="num" w:pos="1911"/>
        </w:tabs>
        <w:ind w:left="1191" w:firstLine="0"/>
      </w:pPr>
      <w:rPr>
        <w:rFonts w:ascii="Arial" w:hAnsi="Arial" w:hint="default"/>
        <w:b w:val="0"/>
        <w:i w:val="0"/>
        <w:sz w:val="24"/>
      </w:rPr>
    </w:lvl>
    <w:lvl w:ilvl="3">
      <w:start w:val="1"/>
      <w:numFmt w:val="decimal"/>
      <w:lvlText w:val="%1.%2.%3.%4 -"/>
      <w:lvlJc w:val="left"/>
      <w:pPr>
        <w:tabs>
          <w:tab w:val="num" w:pos="2838"/>
        </w:tabs>
        <w:ind w:left="1758" w:firstLine="0"/>
      </w:pPr>
      <w:rPr>
        <w:rFonts w:ascii="Arial" w:hAnsi="Arial" w:hint="default"/>
        <w:b w:val="0"/>
        <w:i w:val="0"/>
        <w:sz w:val="24"/>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nsid w:val="0F6E233C"/>
    <w:multiLevelType w:val="hybridMultilevel"/>
    <w:tmpl w:val="F94A4F92"/>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7">
    <w:nsid w:val="12643471"/>
    <w:multiLevelType w:val="hybridMultilevel"/>
    <w:tmpl w:val="04F0B1BA"/>
    <w:lvl w:ilvl="0" w:tplc="0416000D">
      <w:start w:val="1"/>
      <w:numFmt w:val="bullet"/>
      <w:lvlText w:val=""/>
      <w:lvlJc w:val="left"/>
      <w:pPr>
        <w:ind w:left="1944" w:hanging="360"/>
      </w:pPr>
      <w:rPr>
        <w:rFonts w:ascii="Wingdings" w:hAnsi="Wingdings" w:hint="default"/>
      </w:rPr>
    </w:lvl>
    <w:lvl w:ilvl="1" w:tplc="04160003" w:tentative="1">
      <w:start w:val="1"/>
      <w:numFmt w:val="bullet"/>
      <w:lvlText w:val="o"/>
      <w:lvlJc w:val="left"/>
      <w:pPr>
        <w:ind w:left="2664" w:hanging="360"/>
      </w:pPr>
      <w:rPr>
        <w:rFonts w:ascii="Courier New" w:hAnsi="Courier New" w:cs="Courier New" w:hint="default"/>
      </w:rPr>
    </w:lvl>
    <w:lvl w:ilvl="2" w:tplc="04160005" w:tentative="1">
      <w:start w:val="1"/>
      <w:numFmt w:val="bullet"/>
      <w:lvlText w:val=""/>
      <w:lvlJc w:val="left"/>
      <w:pPr>
        <w:ind w:left="3384" w:hanging="360"/>
      </w:pPr>
      <w:rPr>
        <w:rFonts w:ascii="Wingdings" w:hAnsi="Wingdings" w:hint="default"/>
      </w:rPr>
    </w:lvl>
    <w:lvl w:ilvl="3" w:tplc="04160001" w:tentative="1">
      <w:start w:val="1"/>
      <w:numFmt w:val="bullet"/>
      <w:lvlText w:val=""/>
      <w:lvlJc w:val="left"/>
      <w:pPr>
        <w:ind w:left="4104" w:hanging="360"/>
      </w:pPr>
      <w:rPr>
        <w:rFonts w:ascii="Symbol" w:hAnsi="Symbol" w:hint="default"/>
      </w:rPr>
    </w:lvl>
    <w:lvl w:ilvl="4" w:tplc="04160003" w:tentative="1">
      <w:start w:val="1"/>
      <w:numFmt w:val="bullet"/>
      <w:lvlText w:val="o"/>
      <w:lvlJc w:val="left"/>
      <w:pPr>
        <w:ind w:left="4824" w:hanging="360"/>
      </w:pPr>
      <w:rPr>
        <w:rFonts w:ascii="Courier New" w:hAnsi="Courier New" w:cs="Courier New" w:hint="default"/>
      </w:rPr>
    </w:lvl>
    <w:lvl w:ilvl="5" w:tplc="04160005" w:tentative="1">
      <w:start w:val="1"/>
      <w:numFmt w:val="bullet"/>
      <w:lvlText w:val=""/>
      <w:lvlJc w:val="left"/>
      <w:pPr>
        <w:ind w:left="5544" w:hanging="360"/>
      </w:pPr>
      <w:rPr>
        <w:rFonts w:ascii="Wingdings" w:hAnsi="Wingdings" w:hint="default"/>
      </w:rPr>
    </w:lvl>
    <w:lvl w:ilvl="6" w:tplc="04160001" w:tentative="1">
      <w:start w:val="1"/>
      <w:numFmt w:val="bullet"/>
      <w:lvlText w:val=""/>
      <w:lvlJc w:val="left"/>
      <w:pPr>
        <w:ind w:left="6264" w:hanging="360"/>
      </w:pPr>
      <w:rPr>
        <w:rFonts w:ascii="Symbol" w:hAnsi="Symbol" w:hint="default"/>
      </w:rPr>
    </w:lvl>
    <w:lvl w:ilvl="7" w:tplc="04160003" w:tentative="1">
      <w:start w:val="1"/>
      <w:numFmt w:val="bullet"/>
      <w:lvlText w:val="o"/>
      <w:lvlJc w:val="left"/>
      <w:pPr>
        <w:ind w:left="6984" w:hanging="360"/>
      </w:pPr>
      <w:rPr>
        <w:rFonts w:ascii="Courier New" w:hAnsi="Courier New" w:cs="Courier New" w:hint="default"/>
      </w:rPr>
    </w:lvl>
    <w:lvl w:ilvl="8" w:tplc="04160005" w:tentative="1">
      <w:start w:val="1"/>
      <w:numFmt w:val="bullet"/>
      <w:lvlText w:val=""/>
      <w:lvlJc w:val="left"/>
      <w:pPr>
        <w:ind w:left="7704" w:hanging="360"/>
      </w:pPr>
      <w:rPr>
        <w:rFonts w:ascii="Wingdings" w:hAnsi="Wingdings" w:hint="default"/>
      </w:rPr>
    </w:lvl>
  </w:abstractNum>
  <w:abstractNum w:abstractNumId="18">
    <w:nsid w:val="1452360D"/>
    <w:multiLevelType w:val="multilevel"/>
    <w:tmpl w:val="A89846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19">
    <w:nsid w:val="150D5ABA"/>
    <w:multiLevelType w:val="multilevel"/>
    <w:tmpl w:val="FB3265C2"/>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154D68E9"/>
    <w:multiLevelType w:val="multilevel"/>
    <w:tmpl w:val="2EF615B4"/>
    <w:lvl w:ilvl="0">
      <w:start w:val="1"/>
      <w:numFmt w:val="upperRoman"/>
      <w:pStyle w:val="convenio"/>
      <w:lvlText w:val="CLÁUSULA %1 -"/>
      <w:lvlJc w:val="left"/>
      <w:pPr>
        <w:tabs>
          <w:tab w:val="num" w:pos="3862"/>
        </w:tabs>
        <w:ind w:left="1702" w:firstLine="0"/>
      </w:pPr>
      <w:rPr>
        <w:rFonts w:ascii="Arial" w:hAnsi="Arial" w:hint="default"/>
        <w:b/>
        <w:i w:val="0"/>
        <w:color w:val="auto"/>
        <w:sz w:val="24"/>
        <w:szCs w:val="24"/>
      </w:rPr>
    </w:lvl>
    <w:lvl w:ilvl="1">
      <w:start w:val="1"/>
      <w:numFmt w:val="decimal"/>
      <w:lvlText w:val="%1.%2 -"/>
      <w:lvlJc w:val="left"/>
      <w:pPr>
        <w:tabs>
          <w:tab w:val="num" w:pos="1146"/>
        </w:tabs>
        <w:ind w:left="426" w:firstLine="0"/>
      </w:pPr>
      <w:rPr>
        <w:rFonts w:ascii="Arial" w:hAnsi="Arial" w:hint="default"/>
        <w:b w:val="0"/>
        <w:i w:val="0"/>
        <w:color w:val="auto"/>
        <w:sz w:val="24"/>
        <w:szCs w:val="24"/>
      </w:rPr>
    </w:lvl>
    <w:lvl w:ilvl="2">
      <w:start w:val="1"/>
      <w:numFmt w:val="decimal"/>
      <w:lvlText w:val="%1.%2.%3 -"/>
      <w:lvlJc w:val="left"/>
      <w:pPr>
        <w:tabs>
          <w:tab w:val="num" w:pos="1911"/>
        </w:tabs>
        <w:ind w:left="1191" w:firstLine="0"/>
      </w:pPr>
      <w:rPr>
        <w:rFonts w:ascii="Arial" w:hAnsi="Arial" w:hint="default"/>
        <w:b w:val="0"/>
        <w:i w:val="0"/>
        <w:sz w:val="24"/>
        <w:szCs w:val="24"/>
      </w:rPr>
    </w:lvl>
    <w:lvl w:ilvl="3">
      <w:start w:val="1"/>
      <w:numFmt w:val="decimal"/>
      <w:lvlText w:val="%1.%2.%3.%4 -"/>
      <w:lvlJc w:val="left"/>
      <w:pPr>
        <w:tabs>
          <w:tab w:val="num" w:pos="2838"/>
        </w:tabs>
        <w:ind w:left="1758" w:firstLine="0"/>
      </w:pPr>
      <w:rPr>
        <w:rFonts w:ascii="Arial" w:hAnsi="Arial" w:hint="default"/>
        <w:b w:val="0"/>
        <w:i w:val="0"/>
        <w:sz w:val="24"/>
        <w:szCs w:val="24"/>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155A5688"/>
    <w:multiLevelType w:val="multilevel"/>
    <w:tmpl w:val="942A7C36"/>
    <w:lvl w:ilvl="0">
      <w:start w:val="1"/>
      <w:numFmt w:val="decimal"/>
      <w:lvlText w:val="%1."/>
      <w:lvlJc w:val="left"/>
      <w:pPr>
        <w:tabs>
          <w:tab w:val="num" w:pos="360"/>
        </w:tabs>
        <w:ind w:left="360" w:hanging="360"/>
      </w:pPr>
    </w:lvl>
    <w:lvl w:ilvl="1">
      <w:start w:val="1"/>
      <w:numFmt w:val="decimal"/>
      <w:pStyle w:val="xxx"/>
      <w:lvlText w:val="%1.%2."/>
      <w:lvlJc w:val="left"/>
      <w:pPr>
        <w:tabs>
          <w:tab w:val="num" w:pos="716"/>
        </w:tabs>
        <w:ind w:left="716" w:hanging="432"/>
      </w:pPr>
      <w:rPr>
        <w:b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15A762D6"/>
    <w:multiLevelType w:val="hybridMultilevel"/>
    <w:tmpl w:val="EC10DC8C"/>
    <w:lvl w:ilvl="0" w:tplc="0416000F">
      <w:start w:val="1"/>
      <w:numFmt w:val="decimal"/>
      <w:lvlText w:val="%1."/>
      <w:lvlJc w:val="left"/>
      <w:pPr>
        <w:ind w:left="417" w:hanging="360"/>
      </w:pPr>
    </w:lvl>
    <w:lvl w:ilvl="1" w:tplc="04160019" w:tentative="1">
      <w:start w:val="1"/>
      <w:numFmt w:val="lowerLetter"/>
      <w:lvlText w:val="%2."/>
      <w:lvlJc w:val="left"/>
      <w:pPr>
        <w:ind w:left="1137" w:hanging="360"/>
      </w:pPr>
    </w:lvl>
    <w:lvl w:ilvl="2" w:tplc="0416001B" w:tentative="1">
      <w:start w:val="1"/>
      <w:numFmt w:val="lowerRoman"/>
      <w:lvlText w:val="%3."/>
      <w:lvlJc w:val="right"/>
      <w:pPr>
        <w:ind w:left="1857" w:hanging="180"/>
      </w:pPr>
    </w:lvl>
    <w:lvl w:ilvl="3" w:tplc="0416000F" w:tentative="1">
      <w:start w:val="1"/>
      <w:numFmt w:val="decimal"/>
      <w:lvlText w:val="%4."/>
      <w:lvlJc w:val="left"/>
      <w:pPr>
        <w:ind w:left="2577" w:hanging="360"/>
      </w:pPr>
    </w:lvl>
    <w:lvl w:ilvl="4" w:tplc="04160019" w:tentative="1">
      <w:start w:val="1"/>
      <w:numFmt w:val="lowerLetter"/>
      <w:lvlText w:val="%5."/>
      <w:lvlJc w:val="left"/>
      <w:pPr>
        <w:ind w:left="3297" w:hanging="360"/>
      </w:pPr>
    </w:lvl>
    <w:lvl w:ilvl="5" w:tplc="0416001B" w:tentative="1">
      <w:start w:val="1"/>
      <w:numFmt w:val="lowerRoman"/>
      <w:lvlText w:val="%6."/>
      <w:lvlJc w:val="right"/>
      <w:pPr>
        <w:ind w:left="4017" w:hanging="180"/>
      </w:pPr>
    </w:lvl>
    <w:lvl w:ilvl="6" w:tplc="0416000F" w:tentative="1">
      <w:start w:val="1"/>
      <w:numFmt w:val="decimal"/>
      <w:lvlText w:val="%7."/>
      <w:lvlJc w:val="left"/>
      <w:pPr>
        <w:ind w:left="4737" w:hanging="360"/>
      </w:pPr>
    </w:lvl>
    <w:lvl w:ilvl="7" w:tplc="04160019" w:tentative="1">
      <w:start w:val="1"/>
      <w:numFmt w:val="lowerLetter"/>
      <w:lvlText w:val="%8."/>
      <w:lvlJc w:val="left"/>
      <w:pPr>
        <w:ind w:left="5457" w:hanging="360"/>
      </w:pPr>
    </w:lvl>
    <w:lvl w:ilvl="8" w:tplc="0416001B" w:tentative="1">
      <w:start w:val="1"/>
      <w:numFmt w:val="lowerRoman"/>
      <w:lvlText w:val="%9."/>
      <w:lvlJc w:val="right"/>
      <w:pPr>
        <w:ind w:left="6177" w:hanging="180"/>
      </w:pPr>
    </w:lvl>
  </w:abstractNum>
  <w:abstractNum w:abstractNumId="23">
    <w:nsid w:val="15F91E3B"/>
    <w:multiLevelType w:val="multilevel"/>
    <w:tmpl w:val="CEE49E68"/>
    <w:lvl w:ilvl="0">
      <w:start w:val="1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1B5D70B0"/>
    <w:multiLevelType w:val="multilevel"/>
    <w:tmpl w:val="8DB49336"/>
    <w:lvl w:ilvl="0">
      <w:start w:val="4"/>
      <w:numFmt w:val="decimal"/>
      <w:lvlText w:val="%1"/>
      <w:lvlJc w:val="left"/>
      <w:pPr>
        <w:ind w:left="525" w:hanging="525"/>
      </w:pPr>
      <w:rPr>
        <w:rFonts w:hint="default"/>
      </w:rPr>
    </w:lvl>
    <w:lvl w:ilvl="1">
      <w:start w:val="1"/>
      <w:numFmt w:val="decimal"/>
      <w:lvlText w:val="%1.%2"/>
      <w:lvlJc w:val="left"/>
      <w:pPr>
        <w:ind w:left="667" w:hanging="52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5">
    <w:nsid w:val="1E76531A"/>
    <w:multiLevelType w:val="multilevel"/>
    <w:tmpl w:val="B1BCF622"/>
    <w:lvl w:ilvl="0">
      <w:start w:val="2"/>
      <w:numFmt w:val="decimal"/>
      <w:suff w:val="space"/>
      <w:lvlText w:val="%1 –"/>
      <w:lvlJc w:val="left"/>
      <w:pPr>
        <w:ind w:left="0" w:firstLine="3402"/>
      </w:pPr>
      <w:rPr>
        <w:rFonts w:hint="default"/>
      </w:rPr>
    </w:lvl>
    <w:lvl w:ilvl="1">
      <w:start w:val="1"/>
      <w:numFmt w:val="decimal"/>
      <w:suff w:val="space"/>
      <w:lvlText w:val="%1.%2 –"/>
      <w:lvlJc w:val="left"/>
      <w:pPr>
        <w:ind w:left="0" w:firstLine="3686"/>
      </w:pPr>
      <w:rPr>
        <w:rFonts w:ascii="Arial" w:hAnsi="Arial" w:hint="default"/>
        <w:sz w:val="24"/>
      </w:rPr>
    </w:lvl>
    <w:lvl w:ilvl="2">
      <w:start w:val="1"/>
      <w:numFmt w:val="decimal"/>
      <w:lvlText w:val="%1.%2.%3."/>
      <w:lvlJc w:val="left"/>
      <w:pPr>
        <w:tabs>
          <w:tab w:val="num" w:pos="4689"/>
        </w:tabs>
        <w:ind w:left="0" w:firstLine="396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220C4FF1"/>
    <w:multiLevelType w:val="multilevel"/>
    <w:tmpl w:val="4970A6C8"/>
    <w:lvl w:ilvl="0">
      <w:start w:val="1"/>
      <w:numFmt w:val="upperRoman"/>
      <w:pStyle w:val="anexoempenho"/>
      <w:lvlText w:val="%1 -"/>
      <w:lvlJc w:val="left"/>
      <w:pPr>
        <w:tabs>
          <w:tab w:val="num" w:pos="720"/>
        </w:tabs>
        <w:ind w:left="0" w:firstLine="0"/>
      </w:pPr>
      <w:rPr>
        <w:rFonts w:hint="default"/>
        <w:b/>
        <w:i w:val="0"/>
      </w:rPr>
    </w:lvl>
    <w:lvl w:ilvl="1">
      <w:start w:val="1"/>
      <w:numFmt w:val="decimal"/>
      <w:lvlText w:val="%1.%2 -"/>
      <w:lvlJc w:val="left"/>
      <w:pPr>
        <w:tabs>
          <w:tab w:val="num" w:pos="1287"/>
        </w:tabs>
        <w:ind w:left="567" w:firstLine="0"/>
      </w:pPr>
      <w:rPr>
        <w:rFonts w:hint="default"/>
        <w:b/>
        <w:i w:val="0"/>
      </w:rPr>
    </w:lvl>
    <w:lvl w:ilvl="2">
      <w:start w:val="1"/>
      <w:numFmt w:val="decimal"/>
      <w:lvlText w:val="%1.%2.%3 -"/>
      <w:lvlJc w:val="left"/>
      <w:pPr>
        <w:tabs>
          <w:tab w:val="num" w:pos="1854"/>
        </w:tabs>
        <w:ind w:left="1134" w:firstLine="0"/>
      </w:pPr>
      <w:rPr>
        <w:rFonts w:hint="default"/>
        <w:b/>
        <w:i w:val="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32A235B9"/>
    <w:multiLevelType w:val="hybridMultilevel"/>
    <w:tmpl w:val="7AFA626A"/>
    <w:lvl w:ilvl="0" w:tplc="0416000D">
      <w:start w:val="1"/>
      <w:numFmt w:val="bullet"/>
      <w:lvlText w:val=""/>
      <w:lvlJc w:val="left"/>
      <w:pPr>
        <w:ind w:left="1944" w:hanging="360"/>
      </w:pPr>
      <w:rPr>
        <w:rFonts w:ascii="Wingdings" w:hAnsi="Wingdings" w:hint="default"/>
      </w:rPr>
    </w:lvl>
    <w:lvl w:ilvl="1" w:tplc="04160003" w:tentative="1">
      <w:start w:val="1"/>
      <w:numFmt w:val="bullet"/>
      <w:lvlText w:val="o"/>
      <w:lvlJc w:val="left"/>
      <w:pPr>
        <w:ind w:left="2664" w:hanging="360"/>
      </w:pPr>
      <w:rPr>
        <w:rFonts w:ascii="Courier New" w:hAnsi="Courier New" w:cs="Courier New" w:hint="default"/>
      </w:rPr>
    </w:lvl>
    <w:lvl w:ilvl="2" w:tplc="04160005" w:tentative="1">
      <w:start w:val="1"/>
      <w:numFmt w:val="bullet"/>
      <w:lvlText w:val=""/>
      <w:lvlJc w:val="left"/>
      <w:pPr>
        <w:ind w:left="3384" w:hanging="360"/>
      </w:pPr>
      <w:rPr>
        <w:rFonts w:ascii="Wingdings" w:hAnsi="Wingdings" w:hint="default"/>
      </w:rPr>
    </w:lvl>
    <w:lvl w:ilvl="3" w:tplc="04160001" w:tentative="1">
      <w:start w:val="1"/>
      <w:numFmt w:val="bullet"/>
      <w:lvlText w:val=""/>
      <w:lvlJc w:val="left"/>
      <w:pPr>
        <w:ind w:left="4104" w:hanging="360"/>
      </w:pPr>
      <w:rPr>
        <w:rFonts w:ascii="Symbol" w:hAnsi="Symbol" w:hint="default"/>
      </w:rPr>
    </w:lvl>
    <w:lvl w:ilvl="4" w:tplc="04160003" w:tentative="1">
      <w:start w:val="1"/>
      <w:numFmt w:val="bullet"/>
      <w:lvlText w:val="o"/>
      <w:lvlJc w:val="left"/>
      <w:pPr>
        <w:ind w:left="4824" w:hanging="360"/>
      </w:pPr>
      <w:rPr>
        <w:rFonts w:ascii="Courier New" w:hAnsi="Courier New" w:cs="Courier New" w:hint="default"/>
      </w:rPr>
    </w:lvl>
    <w:lvl w:ilvl="5" w:tplc="04160005" w:tentative="1">
      <w:start w:val="1"/>
      <w:numFmt w:val="bullet"/>
      <w:lvlText w:val=""/>
      <w:lvlJc w:val="left"/>
      <w:pPr>
        <w:ind w:left="5544" w:hanging="360"/>
      </w:pPr>
      <w:rPr>
        <w:rFonts w:ascii="Wingdings" w:hAnsi="Wingdings" w:hint="default"/>
      </w:rPr>
    </w:lvl>
    <w:lvl w:ilvl="6" w:tplc="04160001" w:tentative="1">
      <w:start w:val="1"/>
      <w:numFmt w:val="bullet"/>
      <w:lvlText w:val=""/>
      <w:lvlJc w:val="left"/>
      <w:pPr>
        <w:ind w:left="6264" w:hanging="360"/>
      </w:pPr>
      <w:rPr>
        <w:rFonts w:ascii="Symbol" w:hAnsi="Symbol" w:hint="default"/>
      </w:rPr>
    </w:lvl>
    <w:lvl w:ilvl="7" w:tplc="04160003" w:tentative="1">
      <w:start w:val="1"/>
      <w:numFmt w:val="bullet"/>
      <w:lvlText w:val="o"/>
      <w:lvlJc w:val="left"/>
      <w:pPr>
        <w:ind w:left="6984" w:hanging="360"/>
      </w:pPr>
      <w:rPr>
        <w:rFonts w:ascii="Courier New" w:hAnsi="Courier New" w:cs="Courier New" w:hint="default"/>
      </w:rPr>
    </w:lvl>
    <w:lvl w:ilvl="8" w:tplc="04160005" w:tentative="1">
      <w:start w:val="1"/>
      <w:numFmt w:val="bullet"/>
      <w:lvlText w:val=""/>
      <w:lvlJc w:val="left"/>
      <w:pPr>
        <w:ind w:left="7704" w:hanging="360"/>
      </w:pPr>
      <w:rPr>
        <w:rFonts w:ascii="Wingdings" w:hAnsi="Wingdings" w:hint="default"/>
      </w:rPr>
    </w:lvl>
  </w:abstractNum>
  <w:abstractNum w:abstractNumId="28">
    <w:nsid w:val="3D0826E0"/>
    <w:multiLevelType w:val="singleLevel"/>
    <w:tmpl w:val="2264E0B4"/>
    <w:lvl w:ilvl="0">
      <w:start w:val="1"/>
      <w:numFmt w:val="lowerLetter"/>
      <w:lvlText w:val="%1)"/>
      <w:legacy w:legacy="1" w:legacySpace="0" w:legacyIndent="360"/>
      <w:lvlJc w:val="left"/>
      <w:pPr>
        <w:ind w:left="644" w:hanging="360"/>
      </w:pPr>
    </w:lvl>
  </w:abstractNum>
  <w:abstractNum w:abstractNumId="29">
    <w:nsid w:val="3F6F58CA"/>
    <w:multiLevelType w:val="hybridMultilevel"/>
    <w:tmpl w:val="0DA4C214"/>
    <w:lvl w:ilvl="0" w:tplc="0416000D">
      <w:start w:val="1"/>
      <w:numFmt w:val="bullet"/>
      <w:lvlText w:val=""/>
      <w:lvlJc w:val="left"/>
      <w:pPr>
        <w:ind w:left="2448" w:hanging="360"/>
      </w:pPr>
      <w:rPr>
        <w:rFonts w:ascii="Wingdings" w:hAnsi="Wingdings" w:hint="default"/>
      </w:rPr>
    </w:lvl>
    <w:lvl w:ilvl="1" w:tplc="04160003" w:tentative="1">
      <w:start w:val="1"/>
      <w:numFmt w:val="bullet"/>
      <w:lvlText w:val="o"/>
      <w:lvlJc w:val="left"/>
      <w:pPr>
        <w:ind w:left="3168" w:hanging="360"/>
      </w:pPr>
      <w:rPr>
        <w:rFonts w:ascii="Courier New" w:hAnsi="Courier New" w:cs="Courier New" w:hint="default"/>
      </w:rPr>
    </w:lvl>
    <w:lvl w:ilvl="2" w:tplc="04160005" w:tentative="1">
      <w:start w:val="1"/>
      <w:numFmt w:val="bullet"/>
      <w:lvlText w:val=""/>
      <w:lvlJc w:val="left"/>
      <w:pPr>
        <w:ind w:left="3888" w:hanging="360"/>
      </w:pPr>
      <w:rPr>
        <w:rFonts w:ascii="Wingdings" w:hAnsi="Wingdings" w:hint="default"/>
      </w:rPr>
    </w:lvl>
    <w:lvl w:ilvl="3" w:tplc="04160001" w:tentative="1">
      <w:start w:val="1"/>
      <w:numFmt w:val="bullet"/>
      <w:lvlText w:val=""/>
      <w:lvlJc w:val="left"/>
      <w:pPr>
        <w:ind w:left="4608" w:hanging="360"/>
      </w:pPr>
      <w:rPr>
        <w:rFonts w:ascii="Symbol" w:hAnsi="Symbol" w:hint="default"/>
      </w:rPr>
    </w:lvl>
    <w:lvl w:ilvl="4" w:tplc="04160003" w:tentative="1">
      <w:start w:val="1"/>
      <w:numFmt w:val="bullet"/>
      <w:lvlText w:val="o"/>
      <w:lvlJc w:val="left"/>
      <w:pPr>
        <w:ind w:left="5328" w:hanging="360"/>
      </w:pPr>
      <w:rPr>
        <w:rFonts w:ascii="Courier New" w:hAnsi="Courier New" w:cs="Courier New" w:hint="default"/>
      </w:rPr>
    </w:lvl>
    <w:lvl w:ilvl="5" w:tplc="04160005" w:tentative="1">
      <w:start w:val="1"/>
      <w:numFmt w:val="bullet"/>
      <w:lvlText w:val=""/>
      <w:lvlJc w:val="left"/>
      <w:pPr>
        <w:ind w:left="6048" w:hanging="360"/>
      </w:pPr>
      <w:rPr>
        <w:rFonts w:ascii="Wingdings" w:hAnsi="Wingdings" w:hint="default"/>
      </w:rPr>
    </w:lvl>
    <w:lvl w:ilvl="6" w:tplc="04160001" w:tentative="1">
      <w:start w:val="1"/>
      <w:numFmt w:val="bullet"/>
      <w:lvlText w:val=""/>
      <w:lvlJc w:val="left"/>
      <w:pPr>
        <w:ind w:left="6768" w:hanging="360"/>
      </w:pPr>
      <w:rPr>
        <w:rFonts w:ascii="Symbol" w:hAnsi="Symbol" w:hint="default"/>
      </w:rPr>
    </w:lvl>
    <w:lvl w:ilvl="7" w:tplc="04160003" w:tentative="1">
      <w:start w:val="1"/>
      <w:numFmt w:val="bullet"/>
      <w:lvlText w:val="o"/>
      <w:lvlJc w:val="left"/>
      <w:pPr>
        <w:ind w:left="7488" w:hanging="360"/>
      </w:pPr>
      <w:rPr>
        <w:rFonts w:ascii="Courier New" w:hAnsi="Courier New" w:cs="Courier New" w:hint="default"/>
      </w:rPr>
    </w:lvl>
    <w:lvl w:ilvl="8" w:tplc="04160005" w:tentative="1">
      <w:start w:val="1"/>
      <w:numFmt w:val="bullet"/>
      <w:lvlText w:val=""/>
      <w:lvlJc w:val="left"/>
      <w:pPr>
        <w:ind w:left="8208" w:hanging="360"/>
      </w:pPr>
      <w:rPr>
        <w:rFonts w:ascii="Wingdings" w:hAnsi="Wingdings" w:hint="default"/>
      </w:rPr>
    </w:lvl>
  </w:abstractNum>
  <w:abstractNum w:abstractNumId="30">
    <w:nsid w:val="418C4AE6"/>
    <w:multiLevelType w:val="hybridMultilevel"/>
    <w:tmpl w:val="5EA8A68E"/>
    <w:lvl w:ilvl="0" w:tplc="0416000D">
      <w:start w:val="1"/>
      <w:numFmt w:val="bullet"/>
      <w:lvlText w:val=""/>
      <w:lvlJc w:val="left"/>
      <w:pPr>
        <w:ind w:left="2448" w:hanging="360"/>
      </w:pPr>
      <w:rPr>
        <w:rFonts w:ascii="Wingdings" w:hAnsi="Wingdings" w:hint="default"/>
      </w:rPr>
    </w:lvl>
    <w:lvl w:ilvl="1" w:tplc="04160003" w:tentative="1">
      <w:start w:val="1"/>
      <w:numFmt w:val="bullet"/>
      <w:lvlText w:val="o"/>
      <w:lvlJc w:val="left"/>
      <w:pPr>
        <w:ind w:left="3168" w:hanging="360"/>
      </w:pPr>
      <w:rPr>
        <w:rFonts w:ascii="Courier New" w:hAnsi="Courier New" w:cs="Courier New" w:hint="default"/>
      </w:rPr>
    </w:lvl>
    <w:lvl w:ilvl="2" w:tplc="04160005" w:tentative="1">
      <w:start w:val="1"/>
      <w:numFmt w:val="bullet"/>
      <w:lvlText w:val=""/>
      <w:lvlJc w:val="left"/>
      <w:pPr>
        <w:ind w:left="3888" w:hanging="360"/>
      </w:pPr>
      <w:rPr>
        <w:rFonts w:ascii="Wingdings" w:hAnsi="Wingdings" w:hint="default"/>
      </w:rPr>
    </w:lvl>
    <w:lvl w:ilvl="3" w:tplc="04160001" w:tentative="1">
      <w:start w:val="1"/>
      <w:numFmt w:val="bullet"/>
      <w:lvlText w:val=""/>
      <w:lvlJc w:val="left"/>
      <w:pPr>
        <w:ind w:left="4608" w:hanging="360"/>
      </w:pPr>
      <w:rPr>
        <w:rFonts w:ascii="Symbol" w:hAnsi="Symbol" w:hint="default"/>
      </w:rPr>
    </w:lvl>
    <w:lvl w:ilvl="4" w:tplc="04160003" w:tentative="1">
      <w:start w:val="1"/>
      <w:numFmt w:val="bullet"/>
      <w:lvlText w:val="o"/>
      <w:lvlJc w:val="left"/>
      <w:pPr>
        <w:ind w:left="5328" w:hanging="360"/>
      </w:pPr>
      <w:rPr>
        <w:rFonts w:ascii="Courier New" w:hAnsi="Courier New" w:cs="Courier New" w:hint="default"/>
      </w:rPr>
    </w:lvl>
    <w:lvl w:ilvl="5" w:tplc="04160005" w:tentative="1">
      <w:start w:val="1"/>
      <w:numFmt w:val="bullet"/>
      <w:lvlText w:val=""/>
      <w:lvlJc w:val="left"/>
      <w:pPr>
        <w:ind w:left="6048" w:hanging="360"/>
      </w:pPr>
      <w:rPr>
        <w:rFonts w:ascii="Wingdings" w:hAnsi="Wingdings" w:hint="default"/>
      </w:rPr>
    </w:lvl>
    <w:lvl w:ilvl="6" w:tplc="04160001" w:tentative="1">
      <w:start w:val="1"/>
      <w:numFmt w:val="bullet"/>
      <w:lvlText w:val=""/>
      <w:lvlJc w:val="left"/>
      <w:pPr>
        <w:ind w:left="6768" w:hanging="360"/>
      </w:pPr>
      <w:rPr>
        <w:rFonts w:ascii="Symbol" w:hAnsi="Symbol" w:hint="default"/>
      </w:rPr>
    </w:lvl>
    <w:lvl w:ilvl="7" w:tplc="04160003" w:tentative="1">
      <w:start w:val="1"/>
      <w:numFmt w:val="bullet"/>
      <w:lvlText w:val="o"/>
      <w:lvlJc w:val="left"/>
      <w:pPr>
        <w:ind w:left="7488" w:hanging="360"/>
      </w:pPr>
      <w:rPr>
        <w:rFonts w:ascii="Courier New" w:hAnsi="Courier New" w:cs="Courier New" w:hint="default"/>
      </w:rPr>
    </w:lvl>
    <w:lvl w:ilvl="8" w:tplc="04160005" w:tentative="1">
      <w:start w:val="1"/>
      <w:numFmt w:val="bullet"/>
      <w:lvlText w:val=""/>
      <w:lvlJc w:val="left"/>
      <w:pPr>
        <w:ind w:left="8208" w:hanging="360"/>
      </w:pPr>
      <w:rPr>
        <w:rFonts w:ascii="Wingdings" w:hAnsi="Wingdings" w:hint="default"/>
      </w:rPr>
    </w:lvl>
  </w:abstractNum>
  <w:abstractNum w:abstractNumId="31">
    <w:nsid w:val="4959258E"/>
    <w:multiLevelType w:val="multilevel"/>
    <w:tmpl w:val="E56E2C54"/>
    <w:lvl w:ilvl="0">
      <w:start w:val="1"/>
      <w:numFmt w:val="upperRoman"/>
      <w:lvlText w:val="CLÁUSULA %1)"/>
      <w:lvlJc w:val="left"/>
      <w:pPr>
        <w:ind w:left="360" w:hanging="360"/>
      </w:pPr>
      <w:rPr>
        <w:rFonts w:ascii="Arial" w:hAnsi="Arial" w:cs="Times New Roman"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9EB02E6"/>
    <w:multiLevelType w:val="multilevel"/>
    <w:tmpl w:val="B2D891AC"/>
    <w:lvl w:ilvl="0">
      <w:start w:val="12"/>
      <w:numFmt w:val="decimal"/>
      <w:suff w:val="space"/>
      <w:lvlText w:val="%1 –"/>
      <w:lvlJc w:val="left"/>
      <w:pPr>
        <w:ind w:left="0" w:firstLine="3402"/>
      </w:pPr>
      <w:rPr>
        <w:rFonts w:hint="default"/>
      </w:rPr>
    </w:lvl>
    <w:lvl w:ilvl="1">
      <w:start w:val="1"/>
      <w:numFmt w:val="decimal"/>
      <w:suff w:val="space"/>
      <w:lvlText w:val="%1.%2 –"/>
      <w:lvlJc w:val="left"/>
      <w:pPr>
        <w:ind w:left="0" w:firstLine="3686"/>
      </w:pPr>
      <w:rPr>
        <w:rFonts w:hint="default"/>
      </w:rPr>
    </w:lvl>
    <w:lvl w:ilvl="2">
      <w:start w:val="1"/>
      <w:numFmt w:val="decimal"/>
      <w:suff w:val="space"/>
      <w:lvlText w:val="%1.%2.%3 –"/>
      <w:lvlJc w:val="left"/>
      <w:pPr>
        <w:ind w:left="0" w:firstLine="396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4B025181"/>
    <w:multiLevelType w:val="multilevel"/>
    <w:tmpl w:val="3288EE70"/>
    <w:lvl w:ilvl="0">
      <w:start w:val="7"/>
      <w:numFmt w:val="decimal"/>
      <w:lvlText w:val="%1"/>
      <w:lvlJc w:val="left"/>
      <w:pPr>
        <w:ind w:left="525" w:hanging="525"/>
      </w:pPr>
      <w:rPr>
        <w:rFonts w:hint="default"/>
      </w:rPr>
    </w:lvl>
    <w:lvl w:ilvl="1">
      <w:start w:val="3"/>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4E710C82"/>
    <w:multiLevelType w:val="multilevel"/>
    <w:tmpl w:val="FBDA815E"/>
    <w:lvl w:ilvl="0">
      <w:start w:val="10"/>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073"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nsid w:val="507E476A"/>
    <w:multiLevelType w:val="multilevel"/>
    <w:tmpl w:val="D5F8177A"/>
    <w:lvl w:ilvl="0">
      <w:start w:val="1"/>
      <w:numFmt w:val="upperRoman"/>
      <w:lvlText w:val="CLÁUSULA %1 -"/>
      <w:lvlJc w:val="left"/>
      <w:pPr>
        <w:tabs>
          <w:tab w:val="num" w:pos="2217"/>
        </w:tabs>
        <w:ind w:left="57" w:firstLine="0"/>
      </w:pPr>
      <w:rPr>
        <w:rFonts w:ascii="Arial" w:hAnsi="Arial" w:hint="default"/>
        <w:b/>
        <w:i w:val="0"/>
        <w:sz w:val="24"/>
      </w:rPr>
    </w:lvl>
    <w:lvl w:ilvl="1">
      <w:start w:val="1"/>
      <w:numFmt w:val="decimal"/>
      <w:lvlText w:val="%1.%2 -"/>
      <w:lvlJc w:val="left"/>
      <w:pPr>
        <w:tabs>
          <w:tab w:val="num" w:pos="1344"/>
        </w:tabs>
        <w:ind w:left="624" w:firstLine="0"/>
      </w:pPr>
      <w:rPr>
        <w:rFonts w:ascii="Arial" w:hAnsi="Arial" w:hint="default"/>
        <w:b w:val="0"/>
        <w:i w:val="0"/>
        <w:sz w:val="24"/>
      </w:rPr>
    </w:lvl>
    <w:lvl w:ilvl="2">
      <w:start w:val="1"/>
      <w:numFmt w:val="decimal"/>
      <w:lvlText w:val="%1.%2.%3 -"/>
      <w:lvlJc w:val="left"/>
      <w:pPr>
        <w:tabs>
          <w:tab w:val="num" w:pos="1911"/>
        </w:tabs>
        <w:ind w:left="1191" w:firstLine="0"/>
      </w:pPr>
      <w:rPr>
        <w:rFonts w:ascii="Arial" w:hAnsi="Arial" w:hint="default"/>
        <w:b w:val="0"/>
        <w:i w:val="0"/>
        <w:sz w:val="24"/>
      </w:rPr>
    </w:lvl>
    <w:lvl w:ilvl="3">
      <w:start w:val="1"/>
      <w:numFmt w:val="decimal"/>
      <w:lvlText w:val="%1.%2.%3.%4 -"/>
      <w:lvlJc w:val="left"/>
      <w:pPr>
        <w:tabs>
          <w:tab w:val="num" w:pos="2838"/>
        </w:tabs>
        <w:ind w:left="1758" w:firstLine="0"/>
      </w:pPr>
      <w:rPr>
        <w:rFonts w:ascii="Arial" w:hAnsi="Arial" w:hint="default"/>
        <w:b w:val="0"/>
        <w:i w:val="0"/>
        <w:sz w:val="24"/>
      </w:rPr>
    </w:lvl>
    <w:lvl w:ilvl="4">
      <w:start w:val="1"/>
      <w:numFmt w:val="none"/>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6">
    <w:nsid w:val="5821225A"/>
    <w:multiLevelType w:val="singleLevel"/>
    <w:tmpl w:val="2264E0B4"/>
    <w:lvl w:ilvl="0">
      <w:start w:val="1"/>
      <w:numFmt w:val="lowerLetter"/>
      <w:lvlText w:val="%1)"/>
      <w:legacy w:legacy="1" w:legacySpace="0" w:legacyIndent="360"/>
      <w:lvlJc w:val="left"/>
      <w:pPr>
        <w:ind w:left="644" w:hanging="360"/>
      </w:pPr>
    </w:lvl>
  </w:abstractNum>
  <w:abstractNum w:abstractNumId="37">
    <w:nsid w:val="5D1D63F2"/>
    <w:multiLevelType w:val="multilevel"/>
    <w:tmpl w:val="F7E22774"/>
    <w:lvl w:ilvl="0">
      <w:start w:val="5"/>
      <w:numFmt w:val="decimal"/>
      <w:lvlText w:val="%1"/>
      <w:lvlJc w:val="left"/>
      <w:pPr>
        <w:ind w:left="525" w:hanging="525"/>
      </w:pPr>
      <w:rPr>
        <w:rFonts w:hint="default"/>
      </w:rPr>
    </w:lvl>
    <w:lvl w:ilvl="1">
      <w:start w:val="5"/>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nsid w:val="60E213E3"/>
    <w:multiLevelType w:val="hybridMultilevel"/>
    <w:tmpl w:val="46E8C702"/>
    <w:lvl w:ilvl="0" w:tplc="EC0E9764">
      <w:numFmt w:val="bullet"/>
      <w:lvlText w:val="-"/>
      <w:lvlJc w:val="left"/>
      <w:pPr>
        <w:tabs>
          <w:tab w:val="num" w:pos="1044"/>
        </w:tabs>
        <w:ind w:left="1044" w:hanging="360"/>
      </w:pPr>
      <w:rPr>
        <w:rFonts w:ascii="Times New Roman" w:eastAsia="Times New Roman" w:hAnsi="Times New Roman" w:cs="Times New Roman" w:hint="default"/>
      </w:rPr>
    </w:lvl>
    <w:lvl w:ilvl="1" w:tplc="04160003" w:tentative="1">
      <w:start w:val="1"/>
      <w:numFmt w:val="bullet"/>
      <w:lvlText w:val="o"/>
      <w:lvlJc w:val="left"/>
      <w:pPr>
        <w:tabs>
          <w:tab w:val="num" w:pos="1764"/>
        </w:tabs>
        <w:ind w:left="1764" w:hanging="360"/>
      </w:pPr>
      <w:rPr>
        <w:rFonts w:ascii="Courier New" w:hAnsi="Courier New" w:hint="default"/>
      </w:rPr>
    </w:lvl>
    <w:lvl w:ilvl="2" w:tplc="04160005" w:tentative="1">
      <w:start w:val="1"/>
      <w:numFmt w:val="bullet"/>
      <w:lvlText w:val=""/>
      <w:lvlJc w:val="left"/>
      <w:pPr>
        <w:tabs>
          <w:tab w:val="num" w:pos="2484"/>
        </w:tabs>
        <w:ind w:left="2484" w:hanging="360"/>
      </w:pPr>
      <w:rPr>
        <w:rFonts w:ascii="Wingdings" w:hAnsi="Wingdings" w:hint="default"/>
      </w:rPr>
    </w:lvl>
    <w:lvl w:ilvl="3" w:tplc="04160001" w:tentative="1">
      <w:start w:val="1"/>
      <w:numFmt w:val="bullet"/>
      <w:lvlText w:val=""/>
      <w:lvlJc w:val="left"/>
      <w:pPr>
        <w:tabs>
          <w:tab w:val="num" w:pos="3204"/>
        </w:tabs>
        <w:ind w:left="3204" w:hanging="360"/>
      </w:pPr>
      <w:rPr>
        <w:rFonts w:ascii="Symbol" w:hAnsi="Symbol" w:hint="default"/>
      </w:rPr>
    </w:lvl>
    <w:lvl w:ilvl="4" w:tplc="04160003" w:tentative="1">
      <w:start w:val="1"/>
      <w:numFmt w:val="bullet"/>
      <w:lvlText w:val="o"/>
      <w:lvlJc w:val="left"/>
      <w:pPr>
        <w:tabs>
          <w:tab w:val="num" w:pos="3924"/>
        </w:tabs>
        <w:ind w:left="3924" w:hanging="360"/>
      </w:pPr>
      <w:rPr>
        <w:rFonts w:ascii="Courier New" w:hAnsi="Courier New" w:hint="default"/>
      </w:rPr>
    </w:lvl>
    <w:lvl w:ilvl="5" w:tplc="04160005" w:tentative="1">
      <w:start w:val="1"/>
      <w:numFmt w:val="bullet"/>
      <w:lvlText w:val=""/>
      <w:lvlJc w:val="left"/>
      <w:pPr>
        <w:tabs>
          <w:tab w:val="num" w:pos="4644"/>
        </w:tabs>
        <w:ind w:left="4644" w:hanging="360"/>
      </w:pPr>
      <w:rPr>
        <w:rFonts w:ascii="Wingdings" w:hAnsi="Wingdings" w:hint="default"/>
      </w:rPr>
    </w:lvl>
    <w:lvl w:ilvl="6" w:tplc="04160001" w:tentative="1">
      <w:start w:val="1"/>
      <w:numFmt w:val="bullet"/>
      <w:lvlText w:val=""/>
      <w:lvlJc w:val="left"/>
      <w:pPr>
        <w:tabs>
          <w:tab w:val="num" w:pos="5364"/>
        </w:tabs>
        <w:ind w:left="5364" w:hanging="360"/>
      </w:pPr>
      <w:rPr>
        <w:rFonts w:ascii="Symbol" w:hAnsi="Symbol" w:hint="default"/>
      </w:rPr>
    </w:lvl>
    <w:lvl w:ilvl="7" w:tplc="04160003" w:tentative="1">
      <w:start w:val="1"/>
      <w:numFmt w:val="bullet"/>
      <w:lvlText w:val="o"/>
      <w:lvlJc w:val="left"/>
      <w:pPr>
        <w:tabs>
          <w:tab w:val="num" w:pos="6084"/>
        </w:tabs>
        <w:ind w:left="6084" w:hanging="360"/>
      </w:pPr>
      <w:rPr>
        <w:rFonts w:ascii="Courier New" w:hAnsi="Courier New" w:hint="default"/>
      </w:rPr>
    </w:lvl>
    <w:lvl w:ilvl="8" w:tplc="04160005" w:tentative="1">
      <w:start w:val="1"/>
      <w:numFmt w:val="bullet"/>
      <w:lvlText w:val=""/>
      <w:lvlJc w:val="left"/>
      <w:pPr>
        <w:tabs>
          <w:tab w:val="num" w:pos="6804"/>
        </w:tabs>
        <w:ind w:left="6804" w:hanging="360"/>
      </w:pPr>
      <w:rPr>
        <w:rFonts w:ascii="Wingdings" w:hAnsi="Wingdings" w:hint="default"/>
      </w:rPr>
    </w:lvl>
  </w:abstractNum>
  <w:abstractNum w:abstractNumId="39">
    <w:nsid w:val="771650FB"/>
    <w:multiLevelType w:val="multilevel"/>
    <w:tmpl w:val="3FD66576"/>
    <w:lvl w:ilvl="0">
      <w:start w:val="5"/>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776B1E29"/>
    <w:multiLevelType w:val="multilevel"/>
    <w:tmpl w:val="9A74CA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072"/>
        </w:tabs>
        <w:ind w:left="4072" w:hanging="1800"/>
      </w:pPr>
      <w:rPr>
        <w:rFonts w:hint="default"/>
      </w:rPr>
    </w:lvl>
  </w:abstractNum>
  <w:abstractNum w:abstractNumId="41">
    <w:nsid w:val="7ADC118B"/>
    <w:multiLevelType w:val="multilevel"/>
    <w:tmpl w:val="A94A00A0"/>
    <w:lvl w:ilvl="0">
      <w:start w:val="1"/>
      <w:numFmt w:val="lowerLetter"/>
      <w:lvlText w:val="%1."/>
      <w:lvlJc w:val="left"/>
      <w:pPr>
        <w:tabs>
          <w:tab w:val="num" w:pos="680"/>
        </w:tabs>
        <w:ind w:left="680" w:hanging="623"/>
      </w:pPr>
      <w:rPr>
        <w:rFonts w:hint="default"/>
      </w:rPr>
    </w:lvl>
    <w:lvl w:ilvl="1">
      <w:start w:val="1"/>
      <w:numFmt w:val="decimal"/>
      <w:lvlText w:val="%1.%2"/>
      <w:lvlJc w:val="left"/>
      <w:pPr>
        <w:tabs>
          <w:tab w:val="num" w:pos="1247"/>
        </w:tabs>
        <w:ind w:left="1247" w:hanging="623"/>
      </w:pPr>
      <w:rPr>
        <w:rFonts w:hint="default"/>
      </w:rPr>
    </w:lvl>
    <w:lvl w:ilvl="2">
      <w:start w:val="1"/>
      <w:numFmt w:val="decimal"/>
      <w:lvlText w:val="%1.%2.%3"/>
      <w:lvlJc w:val="left"/>
      <w:pPr>
        <w:tabs>
          <w:tab w:val="num" w:pos="1871"/>
        </w:tabs>
        <w:ind w:left="1871" w:hanging="624"/>
      </w:pPr>
      <w:rPr>
        <w:rFonts w:hint="default"/>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37"/>
        </w:tabs>
        <w:ind w:left="737" w:hanging="680"/>
      </w:pPr>
      <w:rPr>
        <w:rFonts w:hint="default"/>
      </w:rPr>
    </w:lvl>
    <w:lvl w:ilvl="8">
      <w:start w:val="1"/>
      <w:numFmt w:val="lowerRoman"/>
      <w:lvlText w:val="%9."/>
      <w:lvlJc w:val="left"/>
      <w:pPr>
        <w:tabs>
          <w:tab w:val="num" w:pos="3240"/>
        </w:tabs>
        <w:ind w:left="3240" w:hanging="360"/>
      </w:pPr>
      <w:rPr>
        <w:rFonts w:hint="default"/>
      </w:rPr>
    </w:lvl>
  </w:abstractNum>
  <w:num w:numId="1">
    <w:abstractNumId w:val="28"/>
  </w:num>
  <w:num w:numId="2">
    <w:abstractNumId w:val="14"/>
  </w:num>
  <w:num w:numId="3">
    <w:abstractNumId w:val="13"/>
  </w:num>
  <w:num w:numId="4">
    <w:abstractNumId w:val="36"/>
  </w:num>
  <w:num w:numId="5">
    <w:abstractNumId w:val="40"/>
  </w:num>
  <w:num w:numId="6">
    <w:abstractNumId w:val="18"/>
  </w:num>
  <w:num w:numId="7">
    <w:abstractNumId w:val="20"/>
  </w:num>
  <w:num w:numId="8">
    <w:abstractNumId w:val="25"/>
  </w:num>
  <w:num w:numId="9">
    <w:abstractNumId w:val="32"/>
  </w:num>
  <w:num w:numId="10">
    <w:abstractNumId w:val="38"/>
  </w:num>
  <w:num w:numId="11">
    <w:abstractNumId w:val="26"/>
  </w:num>
  <w:num w:numId="12">
    <w:abstractNumId w:val="35"/>
  </w:num>
  <w:num w:numId="13">
    <w:abstractNumId w:val="10"/>
    <w:lvlOverride w:ilvl="0">
      <w:lvl w:ilvl="0">
        <w:start w:val="1"/>
        <w:numFmt w:val="bullet"/>
        <w:lvlText w:val=""/>
        <w:legacy w:legacy="1" w:legacySpace="0" w:legacyIndent="360"/>
        <w:lvlJc w:val="left"/>
        <w:pPr>
          <w:ind w:left="639" w:hanging="360"/>
        </w:pPr>
        <w:rPr>
          <w:rFonts w:ascii="Symbol" w:hAnsi="Symbol" w:hint="default"/>
        </w:rPr>
      </w:lvl>
    </w:lvlOverride>
  </w:num>
  <w:num w:numId="14">
    <w:abstractNumId w:val="10"/>
    <w:lvlOverride w:ilvl="0">
      <w:lvl w:ilvl="0">
        <w:start w:val="1"/>
        <w:numFmt w:val="bullet"/>
        <w:lvlText w:val=""/>
        <w:legacy w:legacy="1" w:legacySpace="360" w:legacyIndent="360"/>
        <w:lvlJc w:val="left"/>
        <w:pPr>
          <w:ind w:left="639" w:hanging="360"/>
        </w:pPr>
        <w:rPr>
          <w:rFonts w:ascii="Symbol" w:hAnsi="Symbol" w:hint="default"/>
        </w:rPr>
      </w:lvl>
    </w:lvlOverride>
  </w:num>
  <w:num w:numId="15">
    <w:abstractNumId w:val="15"/>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41"/>
  </w:num>
  <w:num w:numId="29">
    <w:abstractNumId w:val="21"/>
  </w:num>
  <w:num w:numId="30">
    <w:abstractNumId w:val="16"/>
  </w:num>
  <w:num w:numId="31">
    <w:abstractNumId w:val="39"/>
  </w:num>
  <w:num w:numId="32">
    <w:abstractNumId w:val="37"/>
  </w:num>
  <w:num w:numId="33">
    <w:abstractNumId w:val="33"/>
  </w:num>
  <w:num w:numId="34">
    <w:abstractNumId w:val="23"/>
  </w:num>
  <w:num w:numId="35">
    <w:abstractNumId w:val="31"/>
  </w:num>
  <w:num w:numId="36">
    <w:abstractNumId w:val="30"/>
  </w:num>
  <w:num w:numId="37">
    <w:abstractNumId w:val="11"/>
  </w:num>
  <w:num w:numId="38">
    <w:abstractNumId w:val="27"/>
  </w:num>
  <w:num w:numId="39">
    <w:abstractNumId w:val="29"/>
  </w:num>
  <w:num w:numId="40">
    <w:abstractNumId w:val="17"/>
  </w:num>
  <w:num w:numId="41">
    <w:abstractNumId w:val="19"/>
  </w:num>
  <w:num w:numId="42">
    <w:abstractNumId w:val="12"/>
  </w:num>
  <w:num w:numId="43">
    <w:abstractNumId w:val="24"/>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70"/>
    <o:shapelayout v:ext="edit">
      <o:idmap v:ext="edit" data="2"/>
    </o:shapelayout>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C68"/>
    <w:rsid w:val="00006D5E"/>
    <w:rsid w:val="00007CF0"/>
    <w:rsid w:val="00010038"/>
    <w:rsid w:val="00010AC1"/>
    <w:rsid w:val="00011E52"/>
    <w:rsid w:val="00012B8A"/>
    <w:rsid w:val="00015227"/>
    <w:rsid w:val="0001718C"/>
    <w:rsid w:val="0001748F"/>
    <w:rsid w:val="00022135"/>
    <w:rsid w:val="00022278"/>
    <w:rsid w:val="00024EE9"/>
    <w:rsid w:val="0002677C"/>
    <w:rsid w:val="0002733F"/>
    <w:rsid w:val="00032970"/>
    <w:rsid w:val="00033209"/>
    <w:rsid w:val="00034D81"/>
    <w:rsid w:val="00035B34"/>
    <w:rsid w:val="00035C68"/>
    <w:rsid w:val="000427E3"/>
    <w:rsid w:val="00042D8A"/>
    <w:rsid w:val="00045F42"/>
    <w:rsid w:val="00046346"/>
    <w:rsid w:val="0004751E"/>
    <w:rsid w:val="00050FBB"/>
    <w:rsid w:val="00056B2D"/>
    <w:rsid w:val="0006407C"/>
    <w:rsid w:val="000668A5"/>
    <w:rsid w:val="00066A1C"/>
    <w:rsid w:val="00070923"/>
    <w:rsid w:val="000730CD"/>
    <w:rsid w:val="0007682C"/>
    <w:rsid w:val="00077109"/>
    <w:rsid w:val="00082FBA"/>
    <w:rsid w:val="00083337"/>
    <w:rsid w:val="000839BE"/>
    <w:rsid w:val="00084E8A"/>
    <w:rsid w:val="000904F0"/>
    <w:rsid w:val="000923E7"/>
    <w:rsid w:val="00092413"/>
    <w:rsid w:val="00092E30"/>
    <w:rsid w:val="000947D0"/>
    <w:rsid w:val="000956E8"/>
    <w:rsid w:val="000A09A5"/>
    <w:rsid w:val="000A164D"/>
    <w:rsid w:val="000A2CCA"/>
    <w:rsid w:val="000A2FF9"/>
    <w:rsid w:val="000A4E50"/>
    <w:rsid w:val="000A68AC"/>
    <w:rsid w:val="000B0F4F"/>
    <w:rsid w:val="000B1BD3"/>
    <w:rsid w:val="000B1CDA"/>
    <w:rsid w:val="000B7041"/>
    <w:rsid w:val="000C08BA"/>
    <w:rsid w:val="000C2078"/>
    <w:rsid w:val="000C2AB0"/>
    <w:rsid w:val="000C7CE5"/>
    <w:rsid w:val="000D1F53"/>
    <w:rsid w:val="000D26EE"/>
    <w:rsid w:val="000D3549"/>
    <w:rsid w:val="000D4ADD"/>
    <w:rsid w:val="000D6740"/>
    <w:rsid w:val="000D6F59"/>
    <w:rsid w:val="000E02F1"/>
    <w:rsid w:val="000E7ADB"/>
    <w:rsid w:val="000F19DD"/>
    <w:rsid w:val="000F6254"/>
    <w:rsid w:val="001005DA"/>
    <w:rsid w:val="001025FE"/>
    <w:rsid w:val="001036B4"/>
    <w:rsid w:val="00104E2B"/>
    <w:rsid w:val="00106F50"/>
    <w:rsid w:val="001110C9"/>
    <w:rsid w:val="00114A22"/>
    <w:rsid w:val="00114B55"/>
    <w:rsid w:val="001238A4"/>
    <w:rsid w:val="001240D4"/>
    <w:rsid w:val="00124333"/>
    <w:rsid w:val="00124E97"/>
    <w:rsid w:val="00127A41"/>
    <w:rsid w:val="00133850"/>
    <w:rsid w:val="00134D45"/>
    <w:rsid w:val="0013584A"/>
    <w:rsid w:val="00140CF5"/>
    <w:rsid w:val="00141957"/>
    <w:rsid w:val="001438A1"/>
    <w:rsid w:val="00147DA3"/>
    <w:rsid w:val="00152CFA"/>
    <w:rsid w:val="00153F95"/>
    <w:rsid w:val="00154392"/>
    <w:rsid w:val="001617BA"/>
    <w:rsid w:val="00166E6E"/>
    <w:rsid w:val="00170D40"/>
    <w:rsid w:val="0017189C"/>
    <w:rsid w:val="00173C7F"/>
    <w:rsid w:val="0017434C"/>
    <w:rsid w:val="0018017E"/>
    <w:rsid w:val="00180486"/>
    <w:rsid w:val="0018100B"/>
    <w:rsid w:val="001837F3"/>
    <w:rsid w:val="00190CCD"/>
    <w:rsid w:val="00194AA6"/>
    <w:rsid w:val="00195581"/>
    <w:rsid w:val="001A5252"/>
    <w:rsid w:val="001B73BC"/>
    <w:rsid w:val="001C4203"/>
    <w:rsid w:val="001C514A"/>
    <w:rsid w:val="001D5EAA"/>
    <w:rsid w:val="001D6C55"/>
    <w:rsid w:val="001E19BD"/>
    <w:rsid w:val="001E4D4B"/>
    <w:rsid w:val="001E5B39"/>
    <w:rsid w:val="001E5CD8"/>
    <w:rsid w:val="001F0FBB"/>
    <w:rsid w:val="001F5B01"/>
    <w:rsid w:val="00200C82"/>
    <w:rsid w:val="00201D7B"/>
    <w:rsid w:val="002036F5"/>
    <w:rsid w:val="0020507A"/>
    <w:rsid w:val="00212395"/>
    <w:rsid w:val="0021303E"/>
    <w:rsid w:val="00215D26"/>
    <w:rsid w:val="00216BBD"/>
    <w:rsid w:val="002234A6"/>
    <w:rsid w:val="002238C2"/>
    <w:rsid w:val="002333DF"/>
    <w:rsid w:val="00233948"/>
    <w:rsid w:val="00235141"/>
    <w:rsid w:val="00236DDD"/>
    <w:rsid w:val="00240020"/>
    <w:rsid w:val="00240412"/>
    <w:rsid w:val="002415D9"/>
    <w:rsid w:val="00241BCD"/>
    <w:rsid w:val="0024230C"/>
    <w:rsid w:val="00242E5A"/>
    <w:rsid w:val="002448CD"/>
    <w:rsid w:val="0024633D"/>
    <w:rsid w:val="0024646F"/>
    <w:rsid w:val="00251175"/>
    <w:rsid w:val="00251F25"/>
    <w:rsid w:val="00252319"/>
    <w:rsid w:val="002605E3"/>
    <w:rsid w:val="002624CE"/>
    <w:rsid w:val="002663B6"/>
    <w:rsid w:val="00283832"/>
    <w:rsid w:val="002909A5"/>
    <w:rsid w:val="00291485"/>
    <w:rsid w:val="002919DF"/>
    <w:rsid w:val="00291CA3"/>
    <w:rsid w:val="002940CE"/>
    <w:rsid w:val="002963BD"/>
    <w:rsid w:val="002A04CB"/>
    <w:rsid w:val="002A6847"/>
    <w:rsid w:val="002B0334"/>
    <w:rsid w:val="002B0E5F"/>
    <w:rsid w:val="002B4BBC"/>
    <w:rsid w:val="002B674A"/>
    <w:rsid w:val="002B6B46"/>
    <w:rsid w:val="002B770C"/>
    <w:rsid w:val="002B7796"/>
    <w:rsid w:val="002C2665"/>
    <w:rsid w:val="002C4B7A"/>
    <w:rsid w:val="002C5545"/>
    <w:rsid w:val="002D440D"/>
    <w:rsid w:val="002D44CF"/>
    <w:rsid w:val="002D6B6D"/>
    <w:rsid w:val="002D708A"/>
    <w:rsid w:val="002E3086"/>
    <w:rsid w:val="002E6F86"/>
    <w:rsid w:val="002E763D"/>
    <w:rsid w:val="002F6B99"/>
    <w:rsid w:val="00300436"/>
    <w:rsid w:val="00302C5A"/>
    <w:rsid w:val="00303AFA"/>
    <w:rsid w:val="00303B8E"/>
    <w:rsid w:val="003105E6"/>
    <w:rsid w:val="00312B80"/>
    <w:rsid w:val="003136E5"/>
    <w:rsid w:val="003139E8"/>
    <w:rsid w:val="00314904"/>
    <w:rsid w:val="00315239"/>
    <w:rsid w:val="0032242F"/>
    <w:rsid w:val="00326174"/>
    <w:rsid w:val="00337D6F"/>
    <w:rsid w:val="003410DC"/>
    <w:rsid w:val="00342303"/>
    <w:rsid w:val="003431F3"/>
    <w:rsid w:val="00345236"/>
    <w:rsid w:val="00354C8E"/>
    <w:rsid w:val="00361D5C"/>
    <w:rsid w:val="0036431A"/>
    <w:rsid w:val="003644A4"/>
    <w:rsid w:val="00367F2A"/>
    <w:rsid w:val="00374CCC"/>
    <w:rsid w:val="00375547"/>
    <w:rsid w:val="00376585"/>
    <w:rsid w:val="00377D58"/>
    <w:rsid w:val="00380B7A"/>
    <w:rsid w:val="00380E08"/>
    <w:rsid w:val="00385659"/>
    <w:rsid w:val="00385B04"/>
    <w:rsid w:val="00387D34"/>
    <w:rsid w:val="00393C77"/>
    <w:rsid w:val="003967D3"/>
    <w:rsid w:val="003972A8"/>
    <w:rsid w:val="003A1740"/>
    <w:rsid w:val="003A19FE"/>
    <w:rsid w:val="003A203B"/>
    <w:rsid w:val="003A34D5"/>
    <w:rsid w:val="003A6216"/>
    <w:rsid w:val="003B17B9"/>
    <w:rsid w:val="003B40BC"/>
    <w:rsid w:val="003B518E"/>
    <w:rsid w:val="003B51C7"/>
    <w:rsid w:val="003C46E2"/>
    <w:rsid w:val="003C5B52"/>
    <w:rsid w:val="003C5BAD"/>
    <w:rsid w:val="003C6A09"/>
    <w:rsid w:val="003D14B6"/>
    <w:rsid w:val="003D1C12"/>
    <w:rsid w:val="003D22F1"/>
    <w:rsid w:val="003D3D0E"/>
    <w:rsid w:val="003D3DB6"/>
    <w:rsid w:val="003D427B"/>
    <w:rsid w:val="003E0755"/>
    <w:rsid w:val="003E5C70"/>
    <w:rsid w:val="00402D1E"/>
    <w:rsid w:val="0040591F"/>
    <w:rsid w:val="00406E6C"/>
    <w:rsid w:val="0040781D"/>
    <w:rsid w:val="00411C5C"/>
    <w:rsid w:val="00414F42"/>
    <w:rsid w:val="00415C77"/>
    <w:rsid w:val="004164A4"/>
    <w:rsid w:val="0041774B"/>
    <w:rsid w:val="004212EF"/>
    <w:rsid w:val="004216BE"/>
    <w:rsid w:val="00421ACE"/>
    <w:rsid w:val="00422784"/>
    <w:rsid w:val="00422898"/>
    <w:rsid w:val="00423E72"/>
    <w:rsid w:val="00425BD7"/>
    <w:rsid w:val="00426BAC"/>
    <w:rsid w:val="0043775A"/>
    <w:rsid w:val="004377E7"/>
    <w:rsid w:val="00440EA5"/>
    <w:rsid w:val="004415D5"/>
    <w:rsid w:val="00443188"/>
    <w:rsid w:val="0044320C"/>
    <w:rsid w:val="00450D14"/>
    <w:rsid w:val="00464299"/>
    <w:rsid w:val="00470E81"/>
    <w:rsid w:val="00474808"/>
    <w:rsid w:val="00475359"/>
    <w:rsid w:val="004810AE"/>
    <w:rsid w:val="00481ABF"/>
    <w:rsid w:val="0049027F"/>
    <w:rsid w:val="00490C43"/>
    <w:rsid w:val="00490DB4"/>
    <w:rsid w:val="00492C5B"/>
    <w:rsid w:val="00493E17"/>
    <w:rsid w:val="004979B8"/>
    <w:rsid w:val="004A023C"/>
    <w:rsid w:val="004A1AE1"/>
    <w:rsid w:val="004A428F"/>
    <w:rsid w:val="004A4CD7"/>
    <w:rsid w:val="004B031D"/>
    <w:rsid w:val="004B0B71"/>
    <w:rsid w:val="004B164D"/>
    <w:rsid w:val="004B3A29"/>
    <w:rsid w:val="004B5854"/>
    <w:rsid w:val="004B5FCF"/>
    <w:rsid w:val="004B732B"/>
    <w:rsid w:val="004C0910"/>
    <w:rsid w:val="004C3B5B"/>
    <w:rsid w:val="004C3EA4"/>
    <w:rsid w:val="004C5D64"/>
    <w:rsid w:val="004D0D8E"/>
    <w:rsid w:val="004E133C"/>
    <w:rsid w:val="004E3C51"/>
    <w:rsid w:val="004E6693"/>
    <w:rsid w:val="004F18A0"/>
    <w:rsid w:val="00501367"/>
    <w:rsid w:val="005018FE"/>
    <w:rsid w:val="0050573C"/>
    <w:rsid w:val="00506233"/>
    <w:rsid w:val="00511FB2"/>
    <w:rsid w:val="0052068D"/>
    <w:rsid w:val="00520D61"/>
    <w:rsid w:val="0052153A"/>
    <w:rsid w:val="00526A1C"/>
    <w:rsid w:val="00533886"/>
    <w:rsid w:val="00533B74"/>
    <w:rsid w:val="005355D9"/>
    <w:rsid w:val="00536D03"/>
    <w:rsid w:val="005377AB"/>
    <w:rsid w:val="00540F72"/>
    <w:rsid w:val="00541031"/>
    <w:rsid w:val="00542603"/>
    <w:rsid w:val="005430A5"/>
    <w:rsid w:val="00543468"/>
    <w:rsid w:val="00543D74"/>
    <w:rsid w:val="00543FFC"/>
    <w:rsid w:val="0054552E"/>
    <w:rsid w:val="00546603"/>
    <w:rsid w:val="0054703E"/>
    <w:rsid w:val="005507B9"/>
    <w:rsid w:val="00552B96"/>
    <w:rsid w:val="005560DC"/>
    <w:rsid w:val="00560DC0"/>
    <w:rsid w:val="00560E3E"/>
    <w:rsid w:val="00561BB5"/>
    <w:rsid w:val="00563843"/>
    <w:rsid w:val="005660A8"/>
    <w:rsid w:val="00567C3A"/>
    <w:rsid w:val="00571150"/>
    <w:rsid w:val="00575164"/>
    <w:rsid w:val="005758A2"/>
    <w:rsid w:val="00576DC1"/>
    <w:rsid w:val="00581609"/>
    <w:rsid w:val="00583C3C"/>
    <w:rsid w:val="00585451"/>
    <w:rsid w:val="00590471"/>
    <w:rsid w:val="00593586"/>
    <w:rsid w:val="005A55AB"/>
    <w:rsid w:val="005A5FA1"/>
    <w:rsid w:val="005B0A28"/>
    <w:rsid w:val="005B59A3"/>
    <w:rsid w:val="005B7A93"/>
    <w:rsid w:val="005C6FD3"/>
    <w:rsid w:val="005D019C"/>
    <w:rsid w:val="005D0ED8"/>
    <w:rsid w:val="005D37A8"/>
    <w:rsid w:val="005D739B"/>
    <w:rsid w:val="005E09C3"/>
    <w:rsid w:val="005E1258"/>
    <w:rsid w:val="005E30FC"/>
    <w:rsid w:val="005E39CA"/>
    <w:rsid w:val="005E4B27"/>
    <w:rsid w:val="005E4ED8"/>
    <w:rsid w:val="005E5FE8"/>
    <w:rsid w:val="005E7286"/>
    <w:rsid w:val="005F26E2"/>
    <w:rsid w:val="005F31F7"/>
    <w:rsid w:val="005F7D13"/>
    <w:rsid w:val="006012F8"/>
    <w:rsid w:val="00601B30"/>
    <w:rsid w:val="00613087"/>
    <w:rsid w:val="00613457"/>
    <w:rsid w:val="00613F53"/>
    <w:rsid w:val="00615FBA"/>
    <w:rsid w:val="006202B7"/>
    <w:rsid w:val="0062240A"/>
    <w:rsid w:val="00622593"/>
    <w:rsid w:val="006245C6"/>
    <w:rsid w:val="00625812"/>
    <w:rsid w:val="0062637B"/>
    <w:rsid w:val="006267CD"/>
    <w:rsid w:val="006347C1"/>
    <w:rsid w:val="00636254"/>
    <w:rsid w:val="00645153"/>
    <w:rsid w:val="00645F41"/>
    <w:rsid w:val="00647126"/>
    <w:rsid w:val="00647746"/>
    <w:rsid w:val="00647F55"/>
    <w:rsid w:val="00653ED2"/>
    <w:rsid w:val="006564B8"/>
    <w:rsid w:val="00656AF2"/>
    <w:rsid w:val="006576A6"/>
    <w:rsid w:val="00663F8B"/>
    <w:rsid w:val="006640DE"/>
    <w:rsid w:val="00665012"/>
    <w:rsid w:val="00665913"/>
    <w:rsid w:val="0066616C"/>
    <w:rsid w:val="00670CF9"/>
    <w:rsid w:val="00670EE7"/>
    <w:rsid w:val="006719B0"/>
    <w:rsid w:val="00675D9A"/>
    <w:rsid w:val="00677E7C"/>
    <w:rsid w:val="0068098C"/>
    <w:rsid w:val="00681436"/>
    <w:rsid w:val="00682B4F"/>
    <w:rsid w:val="0068416E"/>
    <w:rsid w:val="006910E7"/>
    <w:rsid w:val="006949F7"/>
    <w:rsid w:val="00695D70"/>
    <w:rsid w:val="00695E51"/>
    <w:rsid w:val="00696370"/>
    <w:rsid w:val="006A0A58"/>
    <w:rsid w:val="006A161A"/>
    <w:rsid w:val="006A3DA7"/>
    <w:rsid w:val="006A6D7E"/>
    <w:rsid w:val="006B1EC4"/>
    <w:rsid w:val="006B1FB1"/>
    <w:rsid w:val="006B51EA"/>
    <w:rsid w:val="006C6529"/>
    <w:rsid w:val="006D00CC"/>
    <w:rsid w:val="006D3EAB"/>
    <w:rsid w:val="006D4A64"/>
    <w:rsid w:val="006D6077"/>
    <w:rsid w:val="006E017D"/>
    <w:rsid w:val="006E0ED4"/>
    <w:rsid w:val="006E2869"/>
    <w:rsid w:val="006E49EE"/>
    <w:rsid w:val="006E7F83"/>
    <w:rsid w:val="006F13DF"/>
    <w:rsid w:val="006F2003"/>
    <w:rsid w:val="006F3EA9"/>
    <w:rsid w:val="00700F82"/>
    <w:rsid w:val="00702B44"/>
    <w:rsid w:val="00704EE0"/>
    <w:rsid w:val="00705A10"/>
    <w:rsid w:val="00707363"/>
    <w:rsid w:val="00711743"/>
    <w:rsid w:val="007136A7"/>
    <w:rsid w:val="00714FFE"/>
    <w:rsid w:val="00715895"/>
    <w:rsid w:val="007201BE"/>
    <w:rsid w:val="00723EF1"/>
    <w:rsid w:val="0072433F"/>
    <w:rsid w:val="00725652"/>
    <w:rsid w:val="007268F0"/>
    <w:rsid w:val="007274E1"/>
    <w:rsid w:val="00731345"/>
    <w:rsid w:val="007313DD"/>
    <w:rsid w:val="00733383"/>
    <w:rsid w:val="00735A54"/>
    <w:rsid w:val="00737C2B"/>
    <w:rsid w:val="00742980"/>
    <w:rsid w:val="007434AA"/>
    <w:rsid w:val="007442A5"/>
    <w:rsid w:val="00745DF3"/>
    <w:rsid w:val="007461D6"/>
    <w:rsid w:val="007477E3"/>
    <w:rsid w:val="007514A9"/>
    <w:rsid w:val="0076156D"/>
    <w:rsid w:val="00762CC1"/>
    <w:rsid w:val="00764C80"/>
    <w:rsid w:val="007659F4"/>
    <w:rsid w:val="0077279C"/>
    <w:rsid w:val="00780D53"/>
    <w:rsid w:val="00781BCF"/>
    <w:rsid w:val="00784660"/>
    <w:rsid w:val="007862C0"/>
    <w:rsid w:val="007920D2"/>
    <w:rsid w:val="00792762"/>
    <w:rsid w:val="00792FFB"/>
    <w:rsid w:val="007948CC"/>
    <w:rsid w:val="007A0437"/>
    <w:rsid w:val="007A0CF8"/>
    <w:rsid w:val="007A128C"/>
    <w:rsid w:val="007A1B21"/>
    <w:rsid w:val="007A207E"/>
    <w:rsid w:val="007A2FC2"/>
    <w:rsid w:val="007A3E76"/>
    <w:rsid w:val="007A7565"/>
    <w:rsid w:val="007B0687"/>
    <w:rsid w:val="007B070C"/>
    <w:rsid w:val="007B2125"/>
    <w:rsid w:val="007B4B51"/>
    <w:rsid w:val="007B52EA"/>
    <w:rsid w:val="007B77FD"/>
    <w:rsid w:val="007C1095"/>
    <w:rsid w:val="007C1E7A"/>
    <w:rsid w:val="007C2AE5"/>
    <w:rsid w:val="007C744F"/>
    <w:rsid w:val="007C7942"/>
    <w:rsid w:val="007D2273"/>
    <w:rsid w:val="007D4A37"/>
    <w:rsid w:val="007D59DF"/>
    <w:rsid w:val="007E0900"/>
    <w:rsid w:val="007F3113"/>
    <w:rsid w:val="007F3513"/>
    <w:rsid w:val="007F47B7"/>
    <w:rsid w:val="007F49FE"/>
    <w:rsid w:val="00804E68"/>
    <w:rsid w:val="008071B4"/>
    <w:rsid w:val="00812805"/>
    <w:rsid w:val="00817A98"/>
    <w:rsid w:val="00824DA2"/>
    <w:rsid w:val="008340D4"/>
    <w:rsid w:val="008372C5"/>
    <w:rsid w:val="0083759D"/>
    <w:rsid w:val="00841449"/>
    <w:rsid w:val="00841DC7"/>
    <w:rsid w:val="008517E2"/>
    <w:rsid w:val="00857A2D"/>
    <w:rsid w:val="0086301C"/>
    <w:rsid w:val="00867A70"/>
    <w:rsid w:val="00867EB3"/>
    <w:rsid w:val="00870375"/>
    <w:rsid w:val="00872728"/>
    <w:rsid w:val="00874913"/>
    <w:rsid w:val="00881A3A"/>
    <w:rsid w:val="00881C2B"/>
    <w:rsid w:val="00881EA1"/>
    <w:rsid w:val="0089021D"/>
    <w:rsid w:val="008933A0"/>
    <w:rsid w:val="00893A34"/>
    <w:rsid w:val="008A5369"/>
    <w:rsid w:val="008A5BC7"/>
    <w:rsid w:val="008B1CA2"/>
    <w:rsid w:val="008B40CE"/>
    <w:rsid w:val="008C0E7D"/>
    <w:rsid w:val="008C1605"/>
    <w:rsid w:val="008C18DC"/>
    <w:rsid w:val="008C2942"/>
    <w:rsid w:val="008C2B47"/>
    <w:rsid w:val="008C5D41"/>
    <w:rsid w:val="008C6C92"/>
    <w:rsid w:val="008C7C35"/>
    <w:rsid w:val="008D1BC1"/>
    <w:rsid w:val="008E0EEF"/>
    <w:rsid w:val="008E1DD1"/>
    <w:rsid w:val="008E29F9"/>
    <w:rsid w:val="008E4344"/>
    <w:rsid w:val="008E6769"/>
    <w:rsid w:val="008E7375"/>
    <w:rsid w:val="008F1140"/>
    <w:rsid w:val="008F1F96"/>
    <w:rsid w:val="008F6CE1"/>
    <w:rsid w:val="0090097A"/>
    <w:rsid w:val="00903197"/>
    <w:rsid w:val="009065D3"/>
    <w:rsid w:val="009071CE"/>
    <w:rsid w:val="00910901"/>
    <w:rsid w:val="00926B6A"/>
    <w:rsid w:val="00934EF9"/>
    <w:rsid w:val="00934FC2"/>
    <w:rsid w:val="00935369"/>
    <w:rsid w:val="00937A0F"/>
    <w:rsid w:val="009401B4"/>
    <w:rsid w:val="00940A83"/>
    <w:rsid w:val="00942381"/>
    <w:rsid w:val="00942EF7"/>
    <w:rsid w:val="009439E8"/>
    <w:rsid w:val="00947DE2"/>
    <w:rsid w:val="00953892"/>
    <w:rsid w:val="009570FB"/>
    <w:rsid w:val="00957462"/>
    <w:rsid w:val="009603FC"/>
    <w:rsid w:val="009675B2"/>
    <w:rsid w:val="00972EEF"/>
    <w:rsid w:val="009765A5"/>
    <w:rsid w:val="00982B3C"/>
    <w:rsid w:val="00984024"/>
    <w:rsid w:val="00985198"/>
    <w:rsid w:val="00985D51"/>
    <w:rsid w:val="0098610A"/>
    <w:rsid w:val="0098616F"/>
    <w:rsid w:val="009A2241"/>
    <w:rsid w:val="009A3D3C"/>
    <w:rsid w:val="009A40A3"/>
    <w:rsid w:val="009A4718"/>
    <w:rsid w:val="009A5D6A"/>
    <w:rsid w:val="009B141E"/>
    <w:rsid w:val="009B3A35"/>
    <w:rsid w:val="009C211B"/>
    <w:rsid w:val="009C26D3"/>
    <w:rsid w:val="009C3E4E"/>
    <w:rsid w:val="009C6CE9"/>
    <w:rsid w:val="009D2620"/>
    <w:rsid w:val="009D3CFC"/>
    <w:rsid w:val="009D7F8F"/>
    <w:rsid w:val="009E0543"/>
    <w:rsid w:val="009E3028"/>
    <w:rsid w:val="009E4BC2"/>
    <w:rsid w:val="009E50D5"/>
    <w:rsid w:val="009E5460"/>
    <w:rsid w:val="009F13BA"/>
    <w:rsid w:val="009F3B94"/>
    <w:rsid w:val="009F4A7B"/>
    <w:rsid w:val="00A0272E"/>
    <w:rsid w:val="00A0591E"/>
    <w:rsid w:val="00A062A5"/>
    <w:rsid w:val="00A11552"/>
    <w:rsid w:val="00A11EE6"/>
    <w:rsid w:val="00A140D8"/>
    <w:rsid w:val="00A149DB"/>
    <w:rsid w:val="00A20FA2"/>
    <w:rsid w:val="00A24B29"/>
    <w:rsid w:val="00A257FF"/>
    <w:rsid w:val="00A25AB7"/>
    <w:rsid w:val="00A25F0E"/>
    <w:rsid w:val="00A34A70"/>
    <w:rsid w:val="00A352FB"/>
    <w:rsid w:val="00A3608F"/>
    <w:rsid w:val="00A44E5D"/>
    <w:rsid w:val="00A460FE"/>
    <w:rsid w:val="00A531BA"/>
    <w:rsid w:val="00A53F81"/>
    <w:rsid w:val="00A549D8"/>
    <w:rsid w:val="00A62723"/>
    <w:rsid w:val="00A630B5"/>
    <w:rsid w:val="00A63331"/>
    <w:rsid w:val="00A666CD"/>
    <w:rsid w:val="00A66763"/>
    <w:rsid w:val="00A71004"/>
    <w:rsid w:val="00A72151"/>
    <w:rsid w:val="00A729D1"/>
    <w:rsid w:val="00A73113"/>
    <w:rsid w:val="00A74136"/>
    <w:rsid w:val="00A746F8"/>
    <w:rsid w:val="00A861E2"/>
    <w:rsid w:val="00A91195"/>
    <w:rsid w:val="00A967EB"/>
    <w:rsid w:val="00AA23F9"/>
    <w:rsid w:val="00AA67E0"/>
    <w:rsid w:val="00AB217F"/>
    <w:rsid w:val="00AB42EC"/>
    <w:rsid w:val="00AC0240"/>
    <w:rsid w:val="00AC6E14"/>
    <w:rsid w:val="00AD3493"/>
    <w:rsid w:val="00AD46EF"/>
    <w:rsid w:val="00AD4742"/>
    <w:rsid w:val="00AD7A34"/>
    <w:rsid w:val="00AE3256"/>
    <w:rsid w:val="00AE35C8"/>
    <w:rsid w:val="00AE6335"/>
    <w:rsid w:val="00AF5120"/>
    <w:rsid w:val="00AF576B"/>
    <w:rsid w:val="00AF6F6B"/>
    <w:rsid w:val="00AF78CE"/>
    <w:rsid w:val="00B0376E"/>
    <w:rsid w:val="00B07DAE"/>
    <w:rsid w:val="00B1103D"/>
    <w:rsid w:val="00B1118B"/>
    <w:rsid w:val="00B17FE1"/>
    <w:rsid w:val="00B250A7"/>
    <w:rsid w:val="00B27664"/>
    <w:rsid w:val="00B32C03"/>
    <w:rsid w:val="00B334C7"/>
    <w:rsid w:val="00B33AF6"/>
    <w:rsid w:val="00B34B96"/>
    <w:rsid w:val="00B35CF0"/>
    <w:rsid w:val="00B36486"/>
    <w:rsid w:val="00B42C45"/>
    <w:rsid w:val="00B437B6"/>
    <w:rsid w:val="00B50B81"/>
    <w:rsid w:val="00B54CC0"/>
    <w:rsid w:val="00B6060C"/>
    <w:rsid w:val="00B64910"/>
    <w:rsid w:val="00B76A6C"/>
    <w:rsid w:val="00B8007A"/>
    <w:rsid w:val="00B812DA"/>
    <w:rsid w:val="00B82E95"/>
    <w:rsid w:val="00B84420"/>
    <w:rsid w:val="00B94095"/>
    <w:rsid w:val="00BA104B"/>
    <w:rsid w:val="00BA1C4C"/>
    <w:rsid w:val="00BA25B4"/>
    <w:rsid w:val="00BA262E"/>
    <w:rsid w:val="00BA2905"/>
    <w:rsid w:val="00BA3258"/>
    <w:rsid w:val="00BA4469"/>
    <w:rsid w:val="00BA6255"/>
    <w:rsid w:val="00BB0419"/>
    <w:rsid w:val="00BB0F3B"/>
    <w:rsid w:val="00BB32ED"/>
    <w:rsid w:val="00BB425F"/>
    <w:rsid w:val="00BB50C1"/>
    <w:rsid w:val="00BC41E2"/>
    <w:rsid w:val="00BD5781"/>
    <w:rsid w:val="00BD6BAD"/>
    <w:rsid w:val="00BE147F"/>
    <w:rsid w:val="00BE1ADB"/>
    <w:rsid w:val="00BE202A"/>
    <w:rsid w:val="00BE4E57"/>
    <w:rsid w:val="00BF0389"/>
    <w:rsid w:val="00BF0D31"/>
    <w:rsid w:val="00BF0F51"/>
    <w:rsid w:val="00BF5D7D"/>
    <w:rsid w:val="00BF6631"/>
    <w:rsid w:val="00BF7F33"/>
    <w:rsid w:val="00C015C8"/>
    <w:rsid w:val="00C06457"/>
    <w:rsid w:val="00C157B3"/>
    <w:rsid w:val="00C25D19"/>
    <w:rsid w:val="00C3348C"/>
    <w:rsid w:val="00C34521"/>
    <w:rsid w:val="00C42DAC"/>
    <w:rsid w:val="00C434AF"/>
    <w:rsid w:val="00C435D7"/>
    <w:rsid w:val="00C44BD4"/>
    <w:rsid w:val="00C50176"/>
    <w:rsid w:val="00C51764"/>
    <w:rsid w:val="00C51A37"/>
    <w:rsid w:val="00C51B88"/>
    <w:rsid w:val="00C559FF"/>
    <w:rsid w:val="00C567DA"/>
    <w:rsid w:val="00C60FA4"/>
    <w:rsid w:val="00C63DE3"/>
    <w:rsid w:val="00C661CD"/>
    <w:rsid w:val="00C70A11"/>
    <w:rsid w:val="00C722C0"/>
    <w:rsid w:val="00C727B5"/>
    <w:rsid w:val="00C8293B"/>
    <w:rsid w:val="00C83DE6"/>
    <w:rsid w:val="00C84472"/>
    <w:rsid w:val="00C850C6"/>
    <w:rsid w:val="00C859DA"/>
    <w:rsid w:val="00C90E93"/>
    <w:rsid w:val="00C919CA"/>
    <w:rsid w:val="00C91F56"/>
    <w:rsid w:val="00C939BF"/>
    <w:rsid w:val="00CA14E6"/>
    <w:rsid w:val="00CA1A64"/>
    <w:rsid w:val="00CA37C2"/>
    <w:rsid w:val="00CB20E8"/>
    <w:rsid w:val="00CB5851"/>
    <w:rsid w:val="00CB5C6D"/>
    <w:rsid w:val="00CB6316"/>
    <w:rsid w:val="00CB669B"/>
    <w:rsid w:val="00CC019D"/>
    <w:rsid w:val="00CC1723"/>
    <w:rsid w:val="00CC64FA"/>
    <w:rsid w:val="00CD5051"/>
    <w:rsid w:val="00CE05EA"/>
    <w:rsid w:val="00CE3352"/>
    <w:rsid w:val="00CE43F9"/>
    <w:rsid w:val="00CF1A52"/>
    <w:rsid w:val="00CF5697"/>
    <w:rsid w:val="00CF626D"/>
    <w:rsid w:val="00D0196E"/>
    <w:rsid w:val="00D03AD4"/>
    <w:rsid w:val="00D03D84"/>
    <w:rsid w:val="00D1159C"/>
    <w:rsid w:val="00D159EA"/>
    <w:rsid w:val="00D173B0"/>
    <w:rsid w:val="00D22BB0"/>
    <w:rsid w:val="00D23ED5"/>
    <w:rsid w:val="00D256DF"/>
    <w:rsid w:val="00D26687"/>
    <w:rsid w:val="00D27096"/>
    <w:rsid w:val="00D27F2A"/>
    <w:rsid w:val="00D32A0E"/>
    <w:rsid w:val="00D34AF7"/>
    <w:rsid w:val="00D41F22"/>
    <w:rsid w:val="00D439E4"/>
    <w:rsid w:val="00D46AC3"/>
    <w:rsid w:val="00D511E6"/>
    <w:rsid w:val="00D54C7D"/>
    <w:rsid w:val="00D561F4"/>
    <w:rsid w:val="00D64D58"/>
    <w:rsid w:val="00D7409D"/>
    <w:rsid w:val="00D7510E"/>
    <w:rsid w:val="00D81F06"/>
    <w:rsid w:val="00D8540D"/>
    <w:rsid w:val="00D87200"/>
    <w:rsid w:val="00D94728"/>
    <w:rsid w:val="00D97BF7"/>
    <w:rsid w:val="00DA3C0C"/>
    <w:rsid w:val="00DA5D32"/>
    <w:rsid w:val="00DA7543"/>
    <w:rsid w:val="00DB2C0F"/>
    <w:rsid w:val="00DB6970"/>
    <w:rsid w:val="00DB6A9B"/>
    <w:rsid w:val="00DB6C6A"/>
    <w:rsid w:val="00DB7516"/>
    <w:rsid w:val="00DB7F4F"/>
    <w:rsid w:val="00DC180B"/>
    <w:rsid w:val="00DD0EF7"/>
    <w:rsid w:val="00DD10B1"/>
    <w:rsid w:val="00DD1884"/>
    <w:rsid w:val="00DD3EFC"/>
    <w:rsid w:val="00DD7C98"/>
    <w:rsid w:val="00DE4674"/>
    <w:rsid w:val="00DE514C"/>
    <w:rsid w:val="00DE7EB2"/>
    <w:rsid w:val="00DF435E"/>
    <w:rsid w:val="00DF54A5"/>
    <w:rsid w:val="00DF5AB0"/>
    <w:rsid w:val="00E0490B"/>
    <w:rsid w:val="00E07782"/>
    <w:rsid w:val="00E104F4"/>
    <w:rsid w:val="00E14498"/>
    <w:rsid w:val="00E15288"/>
    <w:rsid w:val="00E16B18"/>
    <w:rsid w:val="00E17A7A"/>
    <w:rsid w:val="00E24055"/>
    <w:rsid w:val="00E24CDA"/>
    <w:rsid w:val="00E25F9B"/>
    <w:rsid w:val="00E3309A"/>
    <w:rsid w:val="00E33471"/>
    <w:rsid w:val="00E36113"/>
    <w:rsid w:val="00E40495"/>
    <w:rsid w:val="00E424BA"/>
    <w:rsid w:val="00E42CFB"/>
    <w:rsid w:val="00E446C3"/>
    <w:rsid w:val="00E46B4A"/>
    <w:rsid w:val="00E46BCA"/>
    <w:rsid w:val="00E520F1"/>
    <w:rsid w:val="00E52F0A"/>
    <w:rsid w:val="00E545B0"/>
    <w:rsid w:val="00E546E9"/>
    <w:rsid w:val="00E55412"/>
    <w:rsid w:val="00E55869"/>
    <w:rsid w:val="00E60B91"/>
    <w:rsid w:val="00E643BB"/>
    <w:rsid w:val="00E6491D"/>
    <w:rsid w:val="00E74C99"/>
    <w:rsid w:val="00E7780E"/>
    <w:rsid w:val="00E779DA"/>
    <w:rsid w:val="00E84926"/>
    <w:rsid w:val="00E93BC3"/>
    <w:rsid w:val="00E964CE"/>
    <w:rsid w:val="00E97DDD"/>
    <w:rsid w:val="00EA0EAD"/>
    <w:rsid w:val="00EA183D"/>
    <w:rsid w:val="00EA4D26"/>
    <w:rsid w:val="00EB04C7"/>
    <w:rsid w:val="00EB10F2"/>
    <w:rsid w:val="00EB1262"/>
    <w:rsid w:val="00EB20F5"/>
    <w:rsid w:val="00EB23F3"/>
    <w:rsid w:val="00EB2F6B"/>
    <w:rsid w:val="00EB7799"/>
    <w:rsid w:val="00EC1388"/>
    <w:rsid w:val="00EC2538"/>
    <w:rsid w:val="00EC2F3E"/>
    <w:rsid w:val="00EC422C"/>
    <w:rsid w:val="00EC4F23"/>
    <w:rsid w:val="00ED1E38"/>
    <w:rsid w:val="00ED58A0"/>
    <w:rsid w:val="00EE69CD"/>
    <w:rsid w:val="00EF222A"/>
    <w:rsid w:val="00EF2CB6"/>
    <w:rsid w:val="00EF3A06"/>
    <w:rsid w:val="00F02EE3"/>
    <w:rsid w:val="00F02FD7"/>
    <w:rsid w:val="00F07D95"/>
    <w:rsid w:val="00F12230"/>
    <w:rsid w:val="00F13E34"/>
    <w:rsid w:val="00F149F6"/>
    <w:rsid w:val="00F16B02"/>
    <w:rsid w:val="00F16E4C"/>
    <w:rsid w:val="00F205AE"/>
    <w:rsid w:val="00F27D84"/>
    <w:rsid w:val="00F30D00"/>
    <w:rsid w:val="00F32C00"/>
    <w:rsid w:val="00F346DF"/>
    <w:rsid w:val="00F34CA9"/>
    <w:rsid w:val="00F4092C"/>
    <w:rsid w:val="00F43640"/>
    <w:rsid w:val="00F47E96"/>
    <w:rsid w:val="00F55E83"/>
    <w:rsid w:val="00F62005"/>
    <w:rsid w:val="00F629F2"/>
    <w:rsid w:val="00F65519"/>
    <w:rsid w:val="00F66915"/>
    <w:rsid w:val="00F6796C"/>
    <w:rsid w:val="00F67A3C"/>
    <w:rsid w:val="00F73E06"/>
    <w:rsid w:val="00F75E16"/>
    <w:rsid w:val="00F76A3B"/>
    <w:rsid w:val="00F76F54"/>
    <w:rsid w:val="00F82FC6"/>
    <w:rsid w:val="00F93812"/>
    <w:rsid w:val="00F96325"/>
    <w:rsid w:val="00FA147E"/>
    <w:rsid w:val="00FA6E0D"/>
    <w:rsid w:val="00FB49C6"/>
    <w:rsid w:val="00FC2DC4"/>
    <w:rsid w:val="00FC2EE4"/>
    <w:rsid w:val="00FC35CC"/>
    <w:rsid w:val="00FD17FA"/>
    <w:rsid w:val="00FD532B"/>
    <w:rsid w:val="00FD674C"/>
    <w:rsid w:val="00FD7BF5"/>
    <w:rsid w:val="00FE2B4B"/>
    <w:rsid w:val="00FE3680"/>
    <w:rsid w:val="00FE4B8A"/>
    <w:rsid w:val="00FE59B5"/>
    <w:rsid w:val="00FF5EED"/>
    <w:rsid w:val="00FF6DEC"/>
    <w:rsid w:val="00FF72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spacing w:after="120" w:line="240" w:lineRule="atLeast"/>
      <w:ind w:left="57" w:right="57"/>
      <w:jc w:val="both"/>
    </w:pPr>
    <w:rPr>
      <w:rFonts w:ascii="Arial" w:hAnsi="Arial"/>
      <w:sz w:val="24"/>
    </w:rPr>
  </w:style>
  <w:style w:type="paragraph" w:styleId="Ttulo1">
    <w:name w:val="heading 1"/>
    <w:basedOn w:val="Normal"/>
    <w:next w:val="Normal"/>
    <w:qFormat/>
    <w:pPr>
      <w:keepNext/>
      <w:ind w:left="142" w:right="141"/>
      <w:outlineLvl w:val="0"/>
    </w:pPr>
    <w:rPr>
      <w:rFonts w:cs="Arial"/>
      <w:szCs w:val="24"/>
    </w:rPr>
  </w:style>
  <w:style w:type="paragraph" w:styleId="Ttulo2">
    <w:name w:val="heading 2"/>
    <w:basedOn w:val="Normal"/>
    <w:next w:val="Normal"/>
    <w:qFormat/>
    <w:pPr>
      <w:keepNext/>
      <w:overflowPunct w:val="0"/>
      <w:adjustRightInd w:val="0"/>
      <w:jc w:val="center"/>
      <w:textAlignment w:val="baseline"/>
      <w:outlineLvl w:val="1"/>
    </w:pPr>
    <w:rPr>
      <w:b/>
    </w:rPr>
  </w:style>
  <w:style w:type="paragraph" w:styleId="Ttulo3">
    <w:name w:val="heading 3"/>
    <w:basedOn w:val="Normal"/>
    <w:next w:val="Normal"/>
    <w:qFormat/>
    <w:pPr>
      <w:keepNext/>
      <w:tabs>
        <w:tab w:val="left" w:pos="4321"/>
      </w:tabs>
      <w:overflowPunct w:val="0"/>
      <w:adjustRightInd w:val="0"/>
      <w:ind w:left="284" w:right="537"/>
      <w:jc w:val="center"/>
      <w:textAlignment w:val="baseline"/>
      <w:outlineLvl w:val="2"/>
    </w:pPr>
    <w:rPr>
      <w:b/>
    </w:rPr>
  </w:style>
  <w:style w:type="paragraph" w:styleId="Ttulo4">
    <w:name w:val="heading 4"/>
    <w:basedOn w:val="Normal"/>
    <w:next w:val="Normal"/>
    <w:qFormat/>
    <w:pPr>
      <w:keepNext/>
      <w:tabs>
        <w:tab w:val="left" w:pos="0"/>
        <w:tab w:val="left" w:pos="9498"/>
      </w:tabs>
      <w:spacing w:line="240" w:lineRule="exact"/>
      <w:jc w:val="center"/>
      <w:outlineLvl w:val="3"/>
    </w:pPr>
    <w:rPr>
      <w:rFonts w:cs="Arial"/>
      <w:b/>
      <w:bCs/>
    </w:rPr>
  </w:style>
  <w:style w:type="paragraph" w:styleId="Ttulo5">
    <w:name w:val="heading 5"/>
    <w:basedOn w:val="Normal"/>
    <w:next w:val="Normal"/>
    <w:qFormat/>
    <w:pPr>
      <w:keepNext/>
      <w:framePr w:w="5081" w:h="433" w:hSpace="141" w:wrap="auto" w:vAnchor="text" w:hAnchor="page" w:x="4402" w:y="-1036"/>
      <w:ind w:left="90" w:right="141" w:hanging="90"/>
      <w:jc w:val="center"/>
      <w:outlineLvl w:val="4"/>
    </w:pPr>
    <w:rPr>
      <w:rFonts w:cs="Arial"/>
      <w:b/>
      <w:bCs/>
    </w:rPr>
  </w:style>
  <w:style w:type="paragraph" w:styleId="Ttulo6">
    <w:name w:val="heading 6"/>
    <w:basedOn w:val="Normal"/>
    <w:next w:val="Normal"/>
    <w:qFormat/>
    <w:pPr>
      <w:keepNext/>
      <w:ind w:left="284" w:right="142"/>
      <w:outlineLvl w:val="5"/>
    </w:pPr>
  </w:style>
  <w:style w:type="paragraph" w:styleId="Ttulo7">
    <w:name w:val="heading 7"/>
    <w:basedOn w:val="Normal"/>
    <w:next w:val="Normal"/>
    <w:qFormat/>
    <w:pPr>
      <w:keepNext/>
      <w:tabs>
        <w:tab w:val="left" w:pos="4321"/>
      </w:tabs>
      <w:ind w:left="284" w:right="141"/>
      <w:jc w:val="center"/>
      <w:outlineLvl w:val="6"/>
    </w:pPr>
    <w:rPr>
      <w:b/>
    </w:rPr>
  </w:style>
  <w:style w:type="paragraph" w:styleId="Ttulo8">
    <w:name w:val="heading 8"/>
    <w:basedOn w:val="Normal"/>
    <w:next w:val="Normal"/>
    <w:qFormat/>
    <w:pPr>
      <w:keepNext/>
      <w:tabs>
        <w:tab w:val="left" w:pos="4321"/>
      </w:tabs>
      <w:ind w:left="284" w:right="141"/>
      <w:jc w:val="center"/>
      <w:outlineLvl w:val="7"/>
    </w:pPr>
    <w:rPr>
      <w:bCs/>
    </w:rPr>
  </w:style>
  <w:style w:type="paragraph" w:styleId="Ttulo9">
    <w:name w:val="heading 9"/>
    <w:basedOn w:val="Normal"/>
    <w:next w:val="Normal"/>
    <w:qFormat/>
    <w:pPr>
      <w:keepNext/>
      <w:tabs>
        <w:tab w:val="left" w:pos="4321"/>
      </w:tabs>
      <w:ind w:left="284" w:right="141"/>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pPr>
      <w:tabs>
        <w:tab w:val="center" w:pos="4419"/>
        <w:tab w:val="right" w:pos="8838"/>
      </w:tabs>
    </w:p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character" w:styleId="Refdecomentrio">
    <w:name w:val="annotation reference"/>
    <w:semiHidden/>
    <w:rPr>
      <w:sz w:val="16"/>
      <w:szCs w:val="16"/>
    </w:rPr>
  </w:style>
  <w:style w:type="paragraph" w:styleId="Textodecomentrio">
    <w:name w:val="annotation text"/>
    <w:basedOn w:val="Normal"/>
    <w:semiHidden/>
  </w:style>
  <w:style w:type="paragraph" w:styleId="Legenda">
    <w:name w:val="caption"/>
    <w:basedOn w:val="Normal"/>
    <w:next w:val="Normal"/>
    <w:qFormat/>
    <w:pPr>
      <w:framePr w:w="5036" w:h="433" w:hSpace="141" w:wrap="auto" w:vAnchor="text" w:hAnchor="page" w:x="4032" w:y="-1036"/>
      <w:overflowPunct w:val="0"/>
      <w:adjustRightInd w:val="0"/>
      <w:ind w:left="90" w:hanging="90"/>
      <w:jc w:val="center"/>
      <w:textAlignment w:val="baseline"/>
    </w:pPr>
    <w:rPr>
      <w:rFonts w:cs="Arial"/>
      <w:b/>
      <w:bCs/>
      <w:szCs w:val="24"/>
    </w:rPr>
  </w:style>
  <w:style w:type="character" w:styleId="Hyperlink">
    <w:name w:val="Hyperlink"/>
    <w:rPr>
      <w:color w:val="0000FF"/>
      <w:u w:val="single"/>
    </w:rPr>
  </w:style>
  <w:style w:type="paragraph" w:styleId="Textoembloco">
    <w:name w:val="Block Text"/>
    <w:basedOn w:val="Normal"/>
    <w:pPr>
      <w:ind w:left="142" w:right="283" w:firstLine="3686"/>
    </w:pPr>
    <w:rPr>
      <w:rFonts w:cs="Arial"/>
      <w:szCs w:val="24"/>
    </w:rPr>
  </w:style>
  <w:style w:type="paragraph" w:styleId="Corpodetexto">
    <w:name w:val="Body Text"/>
    <w:basedOn w:val="Normal"/>
    <w:pPr>
      <w:overflowPunct w:val="0"/>
      <w:adjustRightInd w:val="0"/>
      <w:spacing w:line="500" w:lineRule="atLeast"/>
      <w:textAlignment w:val="baseline"/>
    </w:pPr>
  </w:style>
  <w:style w:type="paragraph" w:styleId="Recuodecorpodetexto">
    <w:name w:val="Body Text Indent"/>
    <w:basedOn w:val="Normal"/>
    <w:pPr>
      <w:tabs>
        <w:tab w:val="left" w:pos="1418"/>
      </w:tabs>
      <w:ind w:firstLine="1134"/>
    </w:pPr>
    <w:rPr>
      <w:rFonts w:cs="Arial"/>
      <w:szCs w:val="24"/>
    </w:rPr>
  </w:style>
  <w:style w:type="paragraph" w:styleId="Recuodecorpodetexto2">
    <w:name w:val="Body Text Indent 2"/>
    <w:basedOn w:val="Normal"/>
    <w:pPr>
      <w:tabs>
        <w:tab w:val="left" w:pos="1418"/>
      </w:tabs>
      <w:ind w:left="284" w:firstLine="2977"/>
    </w:pPr>
    <w:rPr>
      <w:rFonts w:cs="Arial"/>
      <w:szCs w:val="24"/>
    </w:rPr>
  </w:style>
  <w:style w:type="paragraph" w:customStyle="1" w:styleId="Textoembloco1">
    <w:name w:val="Texto em bloco1"/>
    <w:basedOn w:val="Normal"/>
    <w:pPr>
      <w:tabs>
        <w:tab w:val="left" w:pos="3456"/>
        <w:tab w:val="left" w:pos="4320"/>
      </w:tabs>
      <w:overflowPunct w:val="0"/>
      <w:adjustRightInd w:val="0"/>
      <w:spacing w:line="240" w:lineRule="exact"/>
      <w:ind w:left="284" w:right="170" w:firstLine="3686"/>
      <w:textAlignment w:val="baseline"/>
    </w:pPr>
  </w:style>
  <w:style w:type="paragraph" w:customStyle="1" w:styleId="convenio">
    <w:name w:val="convenio"/>
    <w:basedOn w:val="Normal"/>
    <w:pPr>
      <w:numPr>
        <w:numId w:val="7"/>
      </w:numPr>
      <w:tabs>
        <w:tab w:val="clear" w:pos="3862"/>
        <w:tab w:val="num" w:pos="2586"/>
      </w:tabs>
      <w:ind w:left="426"/>
    </w:pPr>
  </w:style>
  <w:style w:type="character" w:styleId="HiperlinkVisitado">
    <w:name w:val="FollowedHyperlink"/>
    <w:rPr>
      <w:color w:val="800080"/>
      <w:u w:val="single"/>
    </w:rPr>
  </w:style>
  <w:style w:type="paragraph" w:customStyle="1" w:styleId="anexoempenho">
    <w:name w:val="anexo_empenho"/>
    <w:basedOn w:val="Normal"/>
    <w:pPr>
      <w:numPr>
        <w:numId w:val="11"/>
      </w:numPr>
      <w:overflowPunct w:val="0"/>
      <w:adjustRightInd w:val="0"/>
      <w:spacing w:after="0" w:line="240" w:lineRule="auto"/>
      <w:ind w:right="0"/>
      <w:jc w:val="left"/>
      <w:textAlignment w:val="baseline"/>
    </w:pPr>
    <w:rPr>
      <w:rFonts w:ascii="Lucida Console" w:hAnsi="Lucida Console"/>
      <w:sz w:val="16"/>
    </w:rPr>
  </w:style>
  <w:style w:type="paragraph" w:styleId="Corpodetexto2">
    <w:name w:val="Body Text 2"/>
    <w:basedOn w:val="Normal"/>
    <w:pPr>
      <w:spacing w:line="240" w:lineRule="auto"/>
      <w:ind w:left="0" w:right="0"/>
      <w:jc w:val="center"/>
    </w:pPr>
    <w:rPr>
      <w:rFonts w:ascii="Times New Roman" w:hAnsi="Times New Roman"/>
      <w:b/>
      <w:bCs/>
      <w:sz w:val="14"/>
      <w:szCs w:val="12"/>
    </w:rPr>
  </w:style>
  <w:style w:type="table" w:styleId="Tabelacomgrade">
    <w:name w:val="Table Grid"/>
    <w:basedOn w:val="Tabelanormal"/>
    <w:rsid w:val="0052068D"/>
    <w:pPr>
      <w:autoSpaceDE w:val="0"/>
      <w:autoSpaceDN w:val="0"/>
      <w:spacing w:after="120" w:line="240" w:lineRule="atLeast"/>
      <w:ind w:left="57" w:right="5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6719B0"/>
    <w:rPr>
      <w:rFonts w:ascii="Tahoma" w:hAnsi="Tahoma" w:cs="Tahoma"/>
      <w:sz w:val="16"/>
      <w:szCs w:val="16"/>
    </w:rPr>
  </w:style>
  <w:style w:type="paragraph" w:styleId="Ttulo">
    <w:name w:val="Title"/>
    <w:basedOn w:val="Normal"/>
    <w:qFormat/>
    <w:rsid w:val="00423E72"/>
    <w:pPr>
      <w:overflowPunct w:val="0"/>
      <w:adjustRightInd w:val="0"/>
      <w:spacing w:after="0" w:line="240" w:lineRule="auto"/>
      <w:ind w:left="0" w:right="0"/>
      <w:jc w:val="center"/>
      <w:textAlignment w:val="baseline"/>
    </w:pPr>
    <w:rPr>
      <w:b/>
      <w:sz w:val="28"/>
      <w:u w:val="single"/>
    </w:rPr>
  </w:style>
  <w:style w:type="paragraph" w:styleId="Corpodetexto3">
    <w:name w:val="Body Text 3"/>
    <w:basedOn w:val="Normal"/>
    <w:rsid w:val="00735A54"/>
    <w:rPr>
      <w:sz w:val="16"/>
      <w:szCs w:val="16"/>
    </w:rPr>
  </w:style>
  <w:style w:type="character" w:styleId="nfase">
    <w:name w:val="Emphasis"/>
    <w:uiPriority w:val="20"/>
    <w:qFormat/>
    <w:rsid w:val="00817A98"/>
    <w:rPr>
      <w:i/>
      <w:iCs/>
    </w:rPr>
  </w:style>
  <w:style w:type="character" w:customStyle="1" w:styleId="CabealhoChar">
    <w:name w:val="Cabeçalho Char"/>
    <w:link w:val="Cabealho"/>
    <w:uiPriority w:val="99"/>
    <w:rsid w:val="00106F50"/>
    <w:rPr>
      <w:rFonts w:ascii="Arial" w:hAnsi="Arial"/>
      <w:sz w:val="24"/>
    </w:rPr>
  </w:style>
  <w:style w:type="character" w:customStyle="1" w:styleId="RodapChar">
    <w:name w:val="Rodapé Char"/>
    <w:link w:val="Rodap"/>
    <w:rsid w:val="00106F50"/>
    <w:rPr>
      <w:rFonts w:ascii="Arial" w:hAnsi="Arial"/>
      <w:sz w:val="24"/>
    </w:rPr>
  </w:style>
  <w:style w:type="paragraph" w:customStyle="1" w:styleId="xxx">
    <w:name w:val="x.x.x"/>
    <w:basedOn w:val="Normal"/>
    <w:rsid w:val="00C435D7"/>
    <w:pPr>
      <w:numPr>
        <w:ilvl w:val="1"/>
        <w:numId w:val="29"/>
      </w:numPr>
      <w:autoSpaceDE/>
      <w:autoSpaceDN/>
      <w:spacing w:after="200" w:line="276" w:lineRule="auto"/>
      <w:ind w:right="0"/>
      <w:jc w:val="left"/>
    </w:pPr>
    <w:rPr>
      <w:rFonts w:eastAsia="Calibri"/>
      <w:szCs w:val="22"/>
      <w:lang w:eastAsia="en-US"/>
    </w:rPr>
  </w:style>
  <w:style w:type="paragraph" w:styleId="PargrafodaLista">
    <w:name w:val="List Paragraph"/>
    <w:basedOn w:val="Normal"/>
    <w:uiPriority w:val="34"/>
    <w:qFormat/>
    <w:rsid w:val="00FD17FA"/>
    <w:pPr>
      <w:autoSpaceDE/>
      <w:autoSpaceDN/>
      <w:spacing w:before="100" w:beforeAutospacing="1" w:after="100" w:afterAutospacing="1" w:line="240" w:lineRule="auto"/>
      <w:ind w:left="720" w:right="0"/>
      <w:jc w:val="left"/>
    </w:pPr>
    <w:rPr>
      <w:rFonts w:ascii="Times New Roman" w:hAnsi="Times New Roman"/>
      <w:szCs w:val="24"/>
    </w:rPr>
  </w:style>
  <w:style w:type="paragraph" w:customStyle="1" w:styleId="TableParagraph">
    <w:name w:val="Table Paragraph"/>
    <w:basedOn w:val="Normal"/>
    <w:uiPriority w:val="1"/>
    <w:qFormat/>
    <w:rsid w:val="00FD17FA"/>
    <w:pPr>
      <w:widowControl w:val="0"/>
      <w:autoSpaceDE/>
      <w:autoSpaceDN/>
      <w:spacing w:after="0" w:line="240" w:lineRule="auto"/>
      <w:ind w:left="0" w:right="0"/>
      <w:jc w:val="left"/>
    </w:pPr>
    <w:rPr>
      <w:rFonts w:ascii="Calibri" w:eastAsia="Calibri" w:hAnsi="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29900">
      <w:bodyDiv w:val="1"/>
      <w:marLeft w:val="60"/>
      <w:marRight w:val="60"/>
      <w:marTop w:val="60"/>
      <w:marBottom w:val="15"/>
      <w:divBdr>
        <w:top w:val="none" w:sz="0" w:space="0" w:color="auto"/>
        <w:left w:val="none" w:sz="0" w:space="0" w:color="auto"/>
        <w:bottom w:val="none" w:sz="0" w:space="0" w:color="auto"/>
        <w:right w:val="none" w:sz="0" w:space="0" w:color="auto"/>
      </w:divBdr>
      <w:divsChild>
        <w:div w:id="240530650">
          <w:marLeft w:val="0"/>
          <w:marRight w:val="0"/>
          <w:marTop w:val="0"/>
          <w:marBottom w:val="0"/>
          <w:divBdr>
            <w:top w:val="none" w:sz="0" w:space="0" w:color="auto"/>
            <w:left w:val="none" w:sz="0" w:space="0" w:color="auto"/>
            <w:bottom w:val="none" w:sz="0" w:space="0" w:color="auto"/>
            <w:right w:val="none" w:sz="0" w:space="0" w:color="auto"/>
          </w:divBdr>
        </w:div>
        <w:div w:id="1525629166">
          <w:marLeft w:val="0"/>
          <w:marRight w:val="0"/>
          <w:marTop w:val="0"/>
          <w:marBottom w:val="0"/>
          <w:divBdr>
            <w:top w:val="none" w:sz="0" w:space="0" w:color="auto"/>
            <w:left w:val="none" w:sz="0" w:space="0" w:color="auto"/>
            <w:bottom w:val="none" w:sz="0" w:space="0" w:color="auto"/>
            <w:right w:val="none" w:sz="0" w:space="0" w:color="auto"/>
          </w:divBdr>
        </w:div>
      </w:divsChild>
    </w:div>
    <w:div w:id="551306277">
      <w:bodyDiv w:val="1"/>
      <w:marLeft w:val="60"/>
      <w:marRight w:val="60"/>
      <w:marTop w:val="60"/>
      <w:marBottom w:val="15"/>
      <w:divBdr>
        <w:top w:val="none" w:sz="0" w:space="0" w:color="auto"/>
        <w:left w:val="none" w:sz="0" w:space="0" w:color="auto"/>
        <w:bottom w:val="none" w:sz="0" w:space="0" w:color="auto"/>
        <w:right w:val="none" w:sz="0" w:space="0" w:color="auto"/>
      </w:divBdr>
      <w:divsChild>
        <w:div w:id="1378360568">
          <w:marLeft w:val="0"/>
          <w:marRight w:val="0"/>
          <w:marTop w:val="0"/>
          <w:marBottom w:val="0"/>
          <w:divBdr>
            <w:top w:val="none" w:sz="0" w:space="0" w:color="auto"/>
            <w:left w:val="none" w:sz="0" w:space="0" w:color="auto"/>
            <w:bottom w:val="none" w:sz="0" w:space="0" w:color="auto"/>
            <w:right w:val="none" w:sz="0" w:space="0" w:color="auto"/>
          </w:divBdr>
        </w:div>
        <w:div w:id="1407454410">
          <w:marLeft w:val="0"/>
          <w:marRight w:val="0"/>
          <w:marTop w:val="0"/>
          <w:marBottom w:val="0"/>
          <w:divBdr>
            <w:top w:val="none" w:sz="0" w:space="0" w:color="auto"/>
            <w:left w:val="none" w:sz="0" w:space="0" w:color="auto"/>
            <w:bottom w:val="none" w:sz="0" w:space="0" w:color="auto"/>
            <w:right w:val="none" w:sz="0" w:space="0" w:color="auto"/>
          </w:divBdr>
        </w:div>
      </w:divsChild>
    </w:div>
    <w:div w:id="1296520606">
      <w:bodyDiv w:val="1"/>
      <w:marLeft w:val="60"/>
      <w:marRight w:val="60"/>
      <w:marTop w:val="60"/>
      <w:marBottom w:val="15"/>
      <w:divBdr>
        <w:top w:val="none" w:sz="0" w:space="0" w:color="auto"/>
        <w:left w:val="none" w:sz="0" w:space="0" w:color="auto"/>
        <w:bottom w:val="none" w:sz="0" w:space="0" w:color="auto"/>
        <w:right w:val="none" w:sz="0" w:space="0" w:color="auto"/>
      </w:divBdr>
      <w:divsChild>
        <w:div w:id="949438654">
          <w:marLeft w:val="0"/>
          <w:marRight w:val="0"/>
          <w:marTop w:val="0"/>
          <w:marBottom w:val="0"/>
          <w:divBdr>
            <w:top w:val="none" w:sz="0" w:space="0" w:color="auto"/>
            <w:left w:val="none" w:sz="0" w:space="0" w:color="auto"/>
            <w:bottom w:val="none" w:sz="0" w:space="0" w:color="auto"/>
            <w:right w:val="none" w:sz="0" w:space="0" w:color="auto"/>
          </w:divBdr>
        </w:div>
        <w:div w:id="1046219475">
          <w:marLeft w:val="0"/>
          <w:marRight w:val="0"/>
          <w:marTop w:val="0"/>
          <w:marBottom w:val="0"/>
          <w:divBdr>
            <w:top w:val="none" w:sz="0" w:space="0" w:color="auto"/>
            <w:left w:val="none" w:sz="0" w:space="0" w:color="auto"/>
            <w:bottom w:val="none" w:sz="0" w:space="0" w:color="auto"/>
            <w:right w:val="none" w:sz="0" w:space="0" w:color="auto"/>
          </w:divBdr>
        </w:div>
        <w:div w:id="1349286158">
          <w:marLeft w:val="0"/>
          <w:marRight w:val="0"/>
          <w:marTop w:val="0"/>
          <w:marBottom w:val="0"/>
          <w:divBdr>
            <w:top w:val="none" w:sz="0" w:space="0" w:color="auto"/>
            <w:left w:val="none" w:sz="0" w:space="0" w:color="auto"/>
            <w:bottom w:val="none" w:sz="0" w:space="0" w:color="auto"/>
            <w:right w:val="none" w:sz="0" w:space="0" w:color="auto"/>
          </w:divBdr>
        </w:div>
        <w:div w:id="1982419038">
          <w:marLeft w:val="0"/>
          <w:marRight w:val="0"/>
          <w:marTop w:val="0"/>
          <w:marBottom w:val="0"/>
          <w:divBdr>
            <w:top w:val="none" w:sz="0" w:space="0" w:color="auto"/>
            <w:left w:val="none" w:sz="0" w:space="0" w:color="auto"/>
            <w:bottom w:val="none" w:sz="0" w:space="0" w:color="auto"/>
            <w:right w:val="none" w:sz="0" w:space="0" w:color="auto"/>
          </w:divBdr>
        </w:div>
      </w:divsChild>
    </w:div>
    <w:div w:id="1565408397">
      <w:bodyDiv w:val="1"/>
      <w:marLeft w:val="0"/>
      <w:marRight w:val="0"/>
      <w:marTop w:val="0"/>
      <w:marBottom w:val="0"/>
      <w:divBdr>
        <w:top w:val="none" w:sz="0" w:space="0" w:color="auto"/>
        <w:left w:val="none" w:sz="0" w:space="0" w:color="auto"/>
        <w:bottom w:val="none" w:sz="0" w:space="0" w:color="auto"/>
        <w:right w:val="none" w:sz="0" w:space="0" w:color="auto"/>
      </w:divBdr>
    </w:div>
    <w:div w:id="17300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uefi.org/members" TargetMode="External"/><Relationship Id="rId4" Type="http://schemas.microsoft.com/office/2007/relationships/stylesWithEffects" Target="stylesWithEffects.xml"/><Relationship Id="rId9" Type="http://schemas.openxmlformats.org/officeDocument/2006/relationships/hyperlink" Target="http://www.uefi.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2F494D-C4B6-4347-A9B2-C2F2BDC51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3125</Words>
  <Characters>16881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Lista de Entrega</vt:lpstr>
    </vt:vector>
  </TitlesOfParts>
  <Company>T.C.M.</Company>
  <LinksUpToDate>false</LinksUpToDate>
  <CharactersWithSpaces>19967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Entrega</dc:title>
  <dc:creator>TCMSP</dc:creator>
  <cp:lastModifiedBy>CF-MIRIAM</cp:lastModifiedBy>
  <cp:revision>6</cp:revision>
  <cp:lastPrinted>2015-06-11T12:16:00Z</cp:lastPrinted>
  <dcterms:created xsi:type="dcterms:W3CDTF">2015-07-13T12:04:00Z</dcterms:created>
  <dcterms:modified xsi:type="dcterms:W3CDTF">2015-07-13T14:36:00Z</dcterms:modified>
</cp:coreProperties>
</file>