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E2" w:rsidRDefault="00F87BE2">
      <w:r>
        <w:t xml:space="preserve">MS 35506 </w:t>
      </w:r>
      <w:bookmarkStart w:id="0" w:name="_GoBack"/>
      <w:bookmarkEnd w:id="0"/>
    </w:p>
    <w:p w:rsidR="002F4923" w:rsidRDefault="00F87BE2">
      <w:r w:rsidRPr="00F87BE2">
        <w:t>https://portal.stf.jus.br/processos/detalhe.asp?incidente=5343207</w:t>
      </w:r>
    </w:p>
    <w:sectPr w:rsidR="002F4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E2"/>
    <w:rsid w:val="002F4923"/>
    <w:rsid w:val="00F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81EC6-37CC-4462-91CA-3A34A10A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Pinheiro Silva</dc:creator>
  <cp:keywords/>
  <dc:description/>
  <cp:lastModifiedBy>Carla Pinheiro Silva</cp:lastModifiedBy>
  <cp:revision>1</cp:revision>
  <dcterms:created xsi:type="dcterms:W3CDTF">2022-09-19T20:17:00Z</dcterms:created>
  <dcterms:modified xsi:type="dcterms:W3CDTF">2022-09-19T20:18:00Z</dcterms:modified>
</cp:coreProperties>
</file>