
<file path=[Content_Types].xml><?xml version="1.0" encoding="utf-8"?>
<Types xmlns="http://schemas.openxmlformats.org/package/2006/content-types"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26" w:rsidRPr="000300E3" w:rsidRDefault="008E7167" w:rsidP="00653F26">
      <w:pPr>
        <w:widowControl w:val="0"/>
        <w:autoSpaceDE/>
        <w:autoSpaceDN/>
        <w:spacing w:before="12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300E3">
        <w:rPr>
          <w:rFonts w:ascii="Arial" w:hAnsi="Arial" w:cs="Arial"/>
          <w:b/>
          <w:bCs/>
          <w:iCs/>
          <w:sz w:val="24"/>
          <w:szCs w:val="24"/>
        </w:rPr>
        <w:t>RELATÓRIO DE EXECUÇÃO CONTÁBIL / FINANCEIRA</w:t>
      </w:r>
      <w:r w:rsidR="00C514CC" w:rsidRPr="000300E3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653F26" w:rsidRPr="005A1CA4" w:rsidRDefault="00653F26" w:rsidP="00F938DB">
      <w:pPr>
        <w:widowControl w:val="0"/>
        <w:numPr>
          <w:ilvl w:val="0"/>
          <w:numId w:val="1"/>
        </w:numPr>
        <w:tabs>
          <w:tab w:val="num" w:pos="360"/>
          <w:tab w:val="num" w:pos="425"/>
        </w:tabs>
        <w:autoSpaceDE/>
        <w:autoSpaceDN/>
        <w:spacing w:before="240" w:line="360" w:lineRule="auto"/>
        <w:ind w:left="425" w:right="142" w:hanging="425"/>
        <w:jc w:val="both"/>
        <w:outlineLvl w:val="0"/>
        <w:rPr>
          <w:rFonts w:ascii="Arial" w:eastAsia="SimSun" w:hAnsi="Arial" w:cs="Arial"/>
          <w:b/>
          <w:bCs/>
          <w:iCs/>
          <w:caps/>
          <w:sz w:val="24"/>
          <w:szCs w:val="24"/>
        </w:rPr>
      </w:pPr>
      <w:bookmarkStart w:id="0" w:name="_Toc302143607"/>
      <w:bookmarkStart w:id="1" w:name="_Toc305080847"/>
      <w:bookmarkStart w:id="2" w:name="_Toc327973784"/>
      <w:bookmarkStart w:id="3" w:name="_Toc336357853"/>
      <w:bookmarkStart w:id="4" w:name="_Toc352103281"/>
      <w:bookmarkStart w:id="5" w:name="_Toc367896244"/>
      <w:bookmarkStart w:id="6" w:name="_Ref204715888"/>
      <w:bookmarkStart w:id="7" w:name="_Toc260757797"/>
      <w:bookmarkStart w:id="8" w:name="_Toc264444053"/>
      <w:bookmarkStart w:id="9" w:name="_Toc283802782"/>
      <w:r w:rsidRPr="005A1CA4">
        <w:rPr>
          <w:rFonts w:ascii="Arial" w:eastAsia="SimSun" w:hAnsi="Arial" w:cs="Arial"/>
          <w:b/>
          <w:bCs/>
          <w:iCs/>
          <w:caps/>
          <w:sz w:val="24"/>
          <w:szCs w:val="24"/>
        </w:rPr>
        <w:t>ORDEM DE SERVIÇO</w:t>
      </w:r>
      <w:bookmarkEnd w:id="0"/>
      <w:bookmarkEnd w:id="1"/>
      <w:bookmarkEnd w:id="2"/>
      <w:bookmarkEnd w:id="3"/>
      <w:bookmarkEnd w:id="4"/>
      <w:bookmarkEnd w:id="5"/>
    </w:p>
    <w:p w:rsidR="00653F26" w:rsidRPr="005A1CA4" w:rsidRDefault="002F3F07" w:rsidP="00653F26">
      <w:pPr>
        <w:widowControl w:val="0"/>
        <w:autoSpaceDE/>
        <w:autoSpaceDN/>
        <w:spacing w:before="240" w:line="360" w:lineRule="auto"/>
        <w:ind w:left="426"/>
        <w:jc w:val="both"/>
        <w:rPr>
          <w:rFonts w:ascii="Arial" w:hAnsi="Arial" w:cs="Arial"/>
          <w:bCs/>
          <w:iCs/>
          <w:sz w:val="24"/>
          <w:szCs w:val="24"/>
        </w:rPr>
      </w:pPr>
      <w:bookmarkStart w:id="10" w:name="_Toc260757798"/>
      <w:bookmarkStart w:id="11" w:name="_Toc264444054"/>
      <w:bookmarkStart w:id="12" w:name="_Toc283802783"/>
      <w:r w:rsidRPr="002B01F5">
        <w:rPr>
          <w:rFonts w:ascii="Arial" w:hAnsi="Arial" w:cs="Arial"/>
          <w:bCs/>
          <w:iCs/>
          <w:sz w:val="24"/>
          <w:szCs w:val="24"/>
        </w:rPr>
        <w:t>N.º 201</w:t>
      </w:r>
      <w:r w:rsidR="005A1CA4" w:rsidRPr="002B01F5">
        <w:rPr>
          <w:rFonts w:ascii="Arial" w:hAnsi="Arial" w:cs="Arial"/>
          <w:bCs/>
          <w:iCs/>
          <w:sz w:val="24"/>
          <w:szCs w:val="24"/>
        </w:rPr>
        <w:t>7</w:t>
      </w:r>
      <w:r w:rsidRPr="002B01F5">
        <w:rPr>
          <w:rFonts w:ascii="Arial" w:hAnsi="Arial" w:cs="Arial"/>
          <w:bCs/>
          <w:iCs/>
          <w:sz w:val="24"/>
          <w:szCs w:val="24"/>
        </w:rPr>
        <w:t>.</w:t>
      </w:r>
      <w:r w:rsidR="005A1CA4" w:rsidRPr="002B01F5">
        <w:rPr>
          <w:rFonts w:ascii="Arial" w:hAnsi="Arial" w:cs="Arial"/>
          <w:bCs/>
          <w:iCs/>
          <w:sz w:val="24"/>
          <w:szCs w:val="24"/>
        </w:rPr>
        <w:t>1</w:t>
      </w:r>
      <w:r w:rsidR="00560135" w:rsidRPr="002B01F5">
        <w:rPr>
          <w:rFonts w:ascii="Arial" w:hAnsi="Arial" w:cs="Arial"/>
          <w:bCs/>
          <w:iCs/>
          <w:sz w:val="24"/>
          <w:szCs w:val="24"/>
        </w:rPr>
        <w:t>0</w:t>
      </w:r>
      <w:r w:rsidR="005A1CA4" w:rsidRPr="002B01F5">
        <w:rPr>
          <w:rFonts w:ascii="Arial" w:hAnsi="Arial" w:cs="Arial"/>
          <w:bCs/>
          <w:iCs/>
          <w:sz w:val="24"/>
          <w:szCs w:val="24"/>
        </w:rPr>
        <w:t>87</w:t>
      </w:r>
      <w:r w:rsidR="004C0E33">
        <w:rPr>
          <w:rFonts w:ascii="Arial" w:hAnsi="Arial" w:cs="Arial"/>
          <w:bCs/>
          <w:iCs/>
          <w:sz w:val="24"/>
          <w:szCs w:val="24"/>
        </w:rPr>
        <w:t>4</w:t>
      </w:r>
      <w:r w:rsidRPr="002B01F5">
        <w:rPr>
          <w:rFonts w:ascii="Arial" w:hAnsi="Arial" w:cs="Arial"/>
          <w:bCs/>
          <w:iCs/>
          <w:sz w:val="24"/>
          <w:szCs w:val="24"/>
        </w:rPr>
        <w:t>.1</w:t>
      </w:r>
    </w:p>
    <w:p w:rsidR="00653F26" w:rsidRPr="00C90492" w:rsidRDefault="00653F26" w:rsidP="00F938DB">
      <w:pPr>
        <w:widowControl w:val="0"/>
        <w:numPr>
          <w:ilvl w:val="0"/>
          <w:numId w:val="1"/>
        </w:numPr>
        <w:tabs>
          <w:tab w:val="num" w:pos="360"/>
          <w:tab w:val="num" w:pos="425"/>
        </w:tabs>
        <w:autoSpaceDE/>
        <w:autoSpaceDN/>
        <w:spacing w:before="240" w:line="360" w:lineRule="auto"/>
        <w:ind w:left="426" w:right="142" w:hanging="425"/>
        <w:jc w:val="both"/>
        <w:outlineLvl w:val="0"/>
        <w:rPr>
          <w:rFonts w:ascii="Arial" w:eastAsia="SimSun" w:hAnsi="Arial" w:cs="Arial"/>
          <w:b/>
          <w:bCs/>
          <w:iCs/>
          <w:caps/>
          <w:sz w:val="24"/>
          <w:szCs w:val="24"/>
        </w:rPr>
      </w:pPr>
      <w:bookmarkStart w:id="13" w:name="_Toc302143608"/>
      <w:bookmarkStart w:id="14" w:name="_Toc305080848"/>
      <w:bookmarkStart w:id="15" w:name="_Toc327973785"/>
      <w:bookmarkStart w:id="16" w:name="_Toc336357854"/>
      <w:bookmarkStart w:id="17" w:name="_Toc352103282"/>
      <w:bookmarkStart w:id="18" w:name="_Toc367896245"/>
      <w:r w:rsidRPr="00C90492">
        <w:rPr>
          <w:rFonts w:ascii="Arial" w:eastAsia="SimSun" w:hAnsi="Arial" w:cs="Arial"/>
          <w:b/>
          <w:bCs/>
          <w:iCs/>
          <w:caps/>
          <w:sz w:val="24"/>
          <w:szCs w:val="24"/>
        </w:rPr>
        <w:t>IDENTIFICAÇÃO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653F26" w:rsidRPr="00B87562" w:rsidRDefault="00653F26" w:rsidP="005A37F2">
      <w:pPr>
        <w:pStyle w:val="Ttulo2"/>
      </w:pPr>
      <w:bookmarkStart w:id="19" w:name="_Toc260757799"/>
      <w:bookmarkStart w:id="20" w:name="_Toc264444055"/>
      <w:bookmarkStart w:id="21" w:name="_Toc283802784"/>
      <w:bookmarkStart w:id="22" w:name="_Toc302143609"/>
      <w:bookmarkStart w:id="23" w:name="_Toc305080849"/>
      <w:bookmarkStart w:id="24" w:name="_Toc327973786"/>
      <w:bookmarkStart w:id="25" w:name="_Toc336357855"/>
      <w:bookmarkStart w:id="26" w:name="_Toc352103283"/>
      <w:bookmarkStart w:id="27" w:name="_Toc367896246"/>
      <w:r w:rsidRPr="00B87562">
        <w:t>Objeto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653F26" w:rsidRDefault="00B65870" w:rsidP="00653F26">
      <w:pPr>
        <w:widowControl w:val="0"/>
        <w:autoSpaceDE/>
        <w:autoSpaceDN/>
        <w:spacing w:before="240" w:line="360" w:lineRule="auto"/>
        <w:ind w:left="686"/>
        <w:jc w:val="both"/>
        <w:rPr>
          <w:rFonts w:ascii="Arial" w:hAnsi="Arial" w:cs="Arial"/>
          <w:bCs/>
          <w:iCs/>
          <w:sz w:val="24"/>
          <w:szCs w:val="24"/>
        </w:rPr>
      </w:pPr>
      <w:bookmarkStart w:id="28" w:name="_Toc260757800"/>
      <w:bookmarkStart w:id="29" w:name="_Toc264444056"/>
      <w:bookmarkStart w:id="30" w:name="_Toc283802785"/>
      <w:r w:rsidRPr="00C90492">
        <w:rPr>
          <w:rFonts w:ascii="Arial" w:hAnsi="Arial" w:cs="Arial"/>
          <w:bCs/>
          <w:iCs/>
          <w:sz w:val="24"/>
          <w:szCs w:val="24"/>
        </w:rPr>
        <w:t>Execução Contábil / Financeira</w:t>
      </w:r>
      <w:r w:rsidR="008F6E9E">
        <w:rPr>
          <w:rFonts w:ascii="Arial" w:hAnsi="Arial" w:cs="Arial"/>
          <w:bCs/>
          <w:iCs/>
          <w:sz w:val="24"/>
          <w:szCs w:val="24"/>
        </w:rPr>
        <w:t xml:space="preserve">: Contrato nº </w:t>
      </w:r>
      <w:r w:rsidR="004C0E33" w:rsidRPr="004C0E33">
        <w:rPr>
          <w:rFonts w:ascii="Arial" w:hAnsi="Arial" w:cs="Arial"/>
          <w:bCs/>
          <w:iCs/>
          <w:sz w:val="24"/>
          <w:szCs w:val="24"/>
        </w:rPr>
        <w:t>124/SMSP/COGEL/2015</w:t>
      </w:r>
      <w:r w:rsidR="004C0E33">
        <w:rPr>
          <w:rFonts w:ascii="Arial" w:hAnsi="Arial" w:cs="Arial"/>
          <w:bCs/>
          <w:iCs/>
          <w:sz w:val="24"/>
          <w:szCs w:val="24"/>
        </w:rPr>
        <w:t xml:space="preserve"> </w:t>
      </w:r>
      <w:r w:rsidR="00E43E66">
        <w:rPr>
          <w:rFonts w:ascii="Arial" w:hAnsi="Arial" w:cs="Arial"/>
          <w:bCs/>
          <w:iCs/>
          <w:sz w:val="24"/>
          <w:szCs w:val="24"/>
        </w:rPr>
        <w:t xml:space="preserve">firmado com a empresa VIGA PARTICIPAÇÕES </w:t>
      </w:r>
      <w:r w:rsidR="00394AAC">
        <w:rPr>
          <w:rFonts w:ascii="Arial" w:hAnsi="Arial" w:cs="Arial"/>
          <w:bCs/>
          <w:iCs/>
          <w:sz w:val="24"/>
          <w:szCs w:val="24"/>
        </w:rPr>
        <w:t>E ENGENHARIA LTDA.</w:t>
      </w:r>
    </w:p>
    <w:p w:rsidR="00653F26" w:rsidRPr="00C90492" w:rsidRDefault="00653F26" w:rsidP="005A37F2">
      <w:pPr>
        <w:pStyle w:val="Ttulo2"/>
      </w:pPr>
      <w:bookmarkStart w:id="31" w:name="_Toc302143610"/>
      <w:bookmarkStart w:id="32" w:name="_Toc305080850"/>
      <w:bookmarkStart w:id="33" w:name="_Toc327973787"/>
      <w:bookmarkStart w:id="34" w:name="_Toc336357856"/>
      <w:bookmarkStart w:id="35" w:name="_Toc352103284"/>
      <w:bookmarkStart w:id="36" w:name="_Toc367896247"/>
      <w:r w:rsidRPr="00C90492">
        <w:t>Objetivo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C90492" w:rsidRPr="00C90492" w:rsidRDefault="00B65870" w:rsidP="00B36853">
      <w:pPr>
        <w:pStyle w:val="Corpodetexto2"/>
        <w:rPr>
          <w:rFonts w:eastAsia="SimSun"/>
          <w:lang w:eastAsia="ar-SA"/>
        </w:rPr>
      </w:pPr>
      <w:bookmarkStart w:id="37" w:name="_Toc260757801"/>
      <w:bookmarkStart w:id="38" w:name="_Toc264444057"/>
      <w:bookmarkStart w:id="39" w:name="_Toc283802786"/>
      <w:r w:rsidRPr="00C90492">
        <w:rPr>
          <w:rFonts w:eastAsia="SimSun"/>
          <w:lang w:eastAsia="ar-SA"/>
        </w:rPr>
        <w:t>Verificar</w:t>
      </w:r>
      <w:r w:rsidR="00CC7533">
        <w:rPr>
          <w:rFonts w:eastAsia="SimSun"/>
          <w:lang w:eastAsia="ar-SA"/>
        </w:rPr>
        <w:t>, com base nos exames documentais,</w:t>
      </w:r>
      <w:r w:rsidR="00C90492" w:rsidRPr="00C90492">
        <w:rPr>
          <w:rFonts w:eastAsia="SimSun"/>
          <w:lang w:eastAsia="ar-SA"/>
        </w:rPr>
        <w:t xml:space="preserve"> a regularidade do ato examinado quanto aos aspectos da legalidade, formalidade e de mérito</w:t>
      </w:r>
      <w:r w:rsidR="0006251C">
        <w:rPr>
          <w:rFonts w:eastAsia="SimSun"/>
          <w:lang w:eastAsia="ar-SA"/>
        </w:rPr>
        <w:t>, em atendimento ao Memo</w:t>
      </w:r>
      <w:r w:rsidR="00C90492" w:rsidRPr="00C90492">
        <w:rPr>
          <w:rFonts w:eastAsia="SimSun"/>
          <w:lang w:eastAsia="ar-SA"/>
        </w:rPr>
        <w:t>.</w:t>
      </w:r>
      <w:r w:rsidR="0006251C">
        <w:rPr>
          <w:rFonts w:eastAsia="SimSun"/>
          <w:lang w:eastAsia="ar-SA"/>
        </w:rPr>
        <w:t xml:space="preserve"> GAB-DD nº 011/2017 (TID 16045964)</w:t>
      </w:r>
      <w:r w:rsidR="00E43E66">
        <w:rPr>
          <w:rFonts w:eastAsia="SimSun"/>
          <w:lang w:eastAsia="ar-SA"/>
        </w:rPr>
        <w:t xml:space="preserve"> da contratação direta efetuada para </w:t>
      </w:r>
      <w:r w:rsidR="00102165">
        <w:rPr>
          <w:rFonts w:eastAsia="SimSun"/>
          <w:lang w:eastAsia="ar-SA"/>
        </w:rPr>
        <w:t xml:space="preserve">locação </w:t>
      </w:r>
      <w:r w:rsidR="00E43E66">
        <w:rPr>
          <w:rFonts w:eastAsia="SimSun"/>
          <w:lang w:eastAsia="ar-SA"/>
        </w:rPr>
        <w:t xml:space="preserve">da passarela provisória, </w:t>
      </w:r>
      <w:r w:rsidR="00043E1E">
        <w:rPr>
          <w:rFonts w:eastAsia="SimSun"/>
          <w:lang w:eastAsia="ar-SA"/>
        </w:rPr>
        <w:t>a regularidade dos serviços realizados e a destinação e aproveitamento da antiga passarela removida.</w:t>
      </w:r>
      <w:r w:rsidR="0006251C">
        <w:rPr>
          <w:rFonts w:eastAsia="SimSun"/>
          <w:lang w:eastAsia="ar-SA"/>
        </w:rPr>
        <w:t xml:space="preserve"> </w:t>
      </w:r>
    </w:p>
    <w:p w:rsidR="00653F26" w:rsidRPr="00C9123B" w:rsidRDefault="00653F26" w:rsidP="005A37F2">
      <w:pPr>
        <w:pStyle w:val="Ttulo2"/>
      </w:pPr>
      <w:bookmarkStart w:id="40" w:name="_Toc302143611"/>
      <w:bookmarkStart w:id="41" w:name="_Toc305080851"/>
      <w:bookmarkStart w:id="42" w:name="_Toc327973788"/>
      <w:bookmarkStart w:id="43" w:name="_Toc336357857"/>
      <w:bookmarkStart w:id="44" w:name="_Toc352103285"/>
      <w:bookmarkStart w:id="45" w:name="_Toc367896248"/>
      <w:r w:rsidRPr="00C9123B">
        <w:t>Área auditada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653F26" w:rsidRPr="00C9123B" w:rsidRDefault="00D928C9" w:rsidP="0065260D">
      <w:pPr>
        <w:pStyle w:val="Corpodetexto2"/>
        <w:rPr>
          <w:rFonts w:eastAsia="SimSun"/>
          <w:lang w:eastAsia="ar-SA"/>
        </w:rPr>
      </w:pPr>
      <w:bookmarkStart w:id="46" w:name="_Toc260757802"/>
      <w:bookmarkStart w:id="47" w:name="_Toc264444058"/>
      <w:bookmarkStart w:id="48" w:name="_Toc283802787"/>
      <w:bookmarkStart w:id="49" w:name="_Toc302143612"/>
      <w:bookmarkStart w:id="50" w:name="_Toc305080852"/>
      <w:bookmarkStart w:id="51" w:name="_Toc327973789"/>
      <w:bookmarkStart w:id="52" w:name="_Toc336357858"/>
      <w:bookmarkStart w:id="53" w:name="_Toc352103286"/>
      <w:r w:rsidRPr="00C9123B">
        <w:rPr>
          <w:rFonts w:eastAsia="SimSun"/>
          <w:lang w:eastAsia="ar-SA"/>
        </w:rPr>
        <w:t>S</w:t>
      </w:r>
      <w:r w:rsidR="00C9123B" w:rsidRPr="00C9123B">
        <w:rPr>
          <w:rFonts w:eastAsia="SimSun"/>
          <w:lang w:eastAsia="ar-SA"/>
        </w:rPr>
        <w:t>ecretaria Municipal das Prefeituras Regionais</w:t>
      </w:r>
      <w:r w:rsidRPr="00C9123B">
        <w:rPr>
          <w:rFonts w:eastAsia="SimSun"/>
          <w:lang w:eastAsia="ar-SA"/>
        </w:rPr>
        <w:t xml:space="preserve"> – S</w:t>
      </w:r>
      <w:r w:rsidR="00C9123B" w:rsidRPr="00C9123B">
        <w:rPr>
          <w:rFonts w:eastAsia="SimSun"/>
          <w:lang w:eastAsia="ar-SA"/>
        </w:rPr>
        <w:t>M</w:t>
      </w:r>
      <w:r w:rsidRPr="00C9123B">
        <w:rPr>
          <w:rFonts w:eastAsia="SimSun"/>
          <w:lang w:eastAsia="ar-SA"/>
        </w:rPr>
        <w:t>P</w:t>
      </w:r>
      <w:r w:rsidR="00C9123B" w:rsidRPr="00C9123B">
        <w:rPr>
          <w:rFonts w:eastAsia="SimSun"/>
          <w:lang w:eastAsia="ar-SA"/>
        </w:rPr>
        <w:t>R</w:t>
      </w:r>
    </w:p>
    <w:p w:rsidR="00653F26" w:rsidRPr="00C90492" w:rsidRDefault="00653F26" w:rsidP="005A37F2">
      <w:pPr>
        <w:pStyle w:val="Ttulo2"/>
      </w:pPr>
      <w:bookmarkStart w:id="54" w:name="_Toc367896249"/>
      <w:r w:rsidRPr="00C90492">
        <w:t>Período da realização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653F26" w:rsidRPr="00C90492" w:rsidRDefault="00D928C9" w:rsidP="008F5EF4">
      <w:pPr>
        <w:pStyle w:val="Corpodetexto2"/>
      </w:pPr>
      <w:bookmarkStart w:id="55" w:name="_Toc260757803"/>
      <w:bookmarkStart w:id="56" w:name="_Toc264444059"/>
      <w:bookmarkStart w:id="57" w:name="_Toc283802788"/>
      <w:bookmarkStart w:id="58" w:name="_Toc302143613"/>
      <w:bookmarkStart w:id="59" w:name="_Toc305080853"/>
      <w:bookmarkStart w:id="60" w:name="_Toc327973790"/>
      <w:bookmarkStart w:id="61" w:name="_Toc336357859"/>
      <w:bookmarkStart w:id="62" w:name="_Toc352103287"/>
      <w:bookmarkStart w:id="63" w:name="_Toc367896250"/>
      <w:r w:rsidRPr="00C90492">
        <w:t>0</w:t>
      </w:r>
      <w:r w:rsidR="00C90492" w:rsidRPr="00C90492">
        <w:t>9</w:t>
      </w:r>
      <w:r w:rsidRPr="00C90492">
        <w:t>.0</w:t>
      </w:r>
      <w:r w:rsidR="00C90492" w:rsidRPr="00C90492">
        <w:t>5</w:t>
      </w:r>
      <w:r w:rsidRPr="00C90492">
        <w:t>.2017</w:t>
      </w:r>
      <w:r w:rsidR="002F3F07" w:rsidRPr="00C90492">
        <w:t xml:space="preserve"> a </w:t>
      </w:r>
      <w:r w:rsidR="002B01F5">
        <w:t>21</w:t>
      </w:r>
      <w:r w:rsidR="002F3F07" w:rsidRPr="00C90492">
        <w:t>.</w:t>
      </w:r>
      <w:r w:rsidRPr="00C90492">
        <w:t>0</w:t>
      </w:r>
      <w:r w:rsidR="00C90492" w:rsidRPr="00C90492">
        <w:t>6</w:t>
      </w:r>
      <w:r w:rsidR="002F3F07" w:rsidRPr="00C90492">
        <w:t>.201</w:t>
      </w:r>
      <w:r w:rsidRPr="00C90492">
        <w:t>7</w:t>
      </w:r>
    </w:p>
    <w:p w:rsidR="00653F26" w:rsidRPr="00C9123B" w:rsidRDefault="00653F26" w:rsidP="005A37F2">
      <w:pPr>
        <w:pStyle w:val="Ttulo2"/>
      </w:pPr>
      <w:r w:rsidRPr="00C9123B">
        <w:t>Período de abrangência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653F26" w:rsidRPr="00C9123B" w:rsidRDefault="004A2620" w:rsidP="008F5EF4">
      <w:pPr>
        <w:pStyle w:val="Corpodetexto2"/>
      </w:pPr>
      <w:bookmarkStart w:id="64" w:name="_Toc260757804"/>
      <w:bookmarkStart w:id="65" w:name="_Toc264444060"/>
      <w:bookmarkStart w:id="66" w:name="_Toc283802789"/>
      <w:bookmarkStart w:id="67" w:name="_Toc302143614"/>
      <w:bookmarkStart w:id="68" w:name="_Toc305080854"/>
      <w:bookmarkStart w:id="69" w:name="_Toc327973791"/>
      <w:bookmarkStart w:id="70" w:name="_Toc336357860"/>
      <w:bookmarkStart w:id="71" w:name="_Toc352103288"/>
      <w:bookmarkStart w:id="72" w:name="_Toc367896251"/>
      <w:r w:rsidRPr="00DC79AE">
        <w:t>11.09.2015 a 09.03.2016</w:t>
      </w:r>
    </w:p>
    <w:p w:rsidR="00653F26" w:rsidRPr="00C9123B" w:rsidRDefault="00653F26" w:rsidP="005A37F2">
      <w:pPr>
        <w:pStyle w:val="Ttulo2"/>
      </w:pPr>
      <w:r w:rsidRPr="00C9123B">
        <w:t>Equipe técnica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F97585">
        <w:t xml:space="preserve"> </w:t>
      </w:r>
    </w:p>
    <w:p w:rsidR="002F3F07" w:rsidRDefault="00C9123B" w:rsidP="0065260D">
      <w:pPr>
        <w:widowControl w:val="0"/>
        <w:tabs>
          <w:tab w:val="left" w:pos="5954"/>
          <w:tab w:val="left" w:pos="6379"/>
        </w:tabs>
        <w:overflowPunct w:val="0"/>
        <w:adjustRightInd w:val="0"/>
        <w:spacing w:before="240" w:line="360" w:lineRule="auto"/>
        <w:ind w:left="709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Dimitri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Fabricio Carvalho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Rodermel</w:t>
      </w:r>
      <w:proofErr w:type="spellEnd"/>
      <w:r w:rsidR="002F3F07" w:rsidRPr="00C9123B">
        <w:rPr>
          <w:rFonts w:ascii="Arial" w:hAnsi="Arial" w:cs="Arial"/>
          <w:bCs/>
          <w:iCs/>
          <w:sz w:val="24"/>
          <w:szCs w:val="24"/>
        </w:rPr>
        <w:tab/>
      </w:r>
      <w:r w:rsidR="002F3F07" w:rsidRPr="00C9123B">
        <w:rPr>
          <w:rFonts w:ascii="Arial" w:hAnsi="Arial" w:cs="Arial"/>
          <w:bCs/>
          <w:iCs/>
          <w:sz w:val="24"/>
          <w:szCs w:val="24"/>
        </w:rPr>
        <w:tab/>
        <w:t>RF nº 20.</w:t>
      </w:r>
      <w:r w:rsidR="00D928C9" w:rsidRPr="00C9123B">
        <w:rPr>
          <w:rFonts w:ascii="Arial" w:hAnsi="Arial" w:cs="Arial"/>
          <w:bCs/>
          <w:iCs/>
          <w:sz w:val="24"/>
          <w:szCs w:val="24"/>
        </w:rPr>
        <w:t>218</w:t>
      </w:r>
    </w:p>
    <w:p w:rsidR="00653F26" w:rsidRDefault="00C9123B" w:rsidP="002F3F07">
      <w:pPr>
        <w:widowControl w:val="0"/>
        <w:tabs>
          <w:tab w:val="left" w:pos="5954"/>
          <w:tab w:val="left" w:pos="6379"/>
        </w:tabs>
        <w:overflowPunct w:val="0"/>
        <w:adjustRightInd w:val="0"/>
        <w:spacing w:line="360" w:lineRule="auto"/>
        <w:ind w:left="709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José Roberto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Mastroeni</w:t>
      </w:r>
      <w:proofErr w:type="spellEnd"/>
      <w:r w:rsidR="0062539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4526E" w:rsidRPr="00C9123B">
        <w:rPr>
          <w:rFonts w:ascii="Arial" w:hAnsi="Arial" w:cs="Arial"/>
          <w:bCs/>
          <w:iCs/>
          <w:sz w:val="24"/>
          <w:szCs w:val="24"/>
        </w:rPr>
        <w:tab/>
      </w:r>
      <w:r w:rsidR="00F24F47" w:rsidRPr="00C9123B">
        <w:rPr>
          <w:rFonts w:ascii="Arial" w:hAnsi="Arial" w:cs="Arial"/>
          <w:bCs/>
          <w:iCs/>
          <w:sz w:val="24"/>
          <w:szCs w:val="24"/>
        </w:rPr>
        <w:tab/>
      </w:r>
      <w:r w:rsidR="00D716CD" w:rsidRPr="00C9123B">
        <w:rPr>
          <w:rFonts w:ascii="Arial" w:hAnsi="Arial" w:cs="Arial"/>
          <w:bCs/>
          <w:iCs/>
          <w:sz w:val="24"/>
          <w:szCs w:val="24"/>
        </w:rPr>
        <w:tab/>
      </w:r>
      <w:r w:rsidR="00653F26" w:rsidRPr="00C9123B">
        <w:rPr>
          <w:rFonts w:ascii="Arial" w:hAnsi="Arial" w:cs="Arial"/>
          <w:bCs/>
          <w:iCs/>
          <w:sz w:val="24"/>
          <w:szCs w:val="24"/>
        </w:rPr>
        <w:t>RF nº </w:t>
      </w:r>
      <w:r>
        <w:rPr>
          <w:rFonts w:ascii="Arial" w:hAnsi="Arial" w:cs="Arial"/>
          <w:bCs/>
          <w:iCs/>
          <w:sz w:val="24"/>
          <w:szCs w:val="24"/>
        </w:rPr>
        <w:t xml:space="preserve">  82</w:t>
      </w:r>
      <w:r w:rsidR="00017214" w:rsidRPr="00C9123B">
        <w:rPr>
          <w:rFonts w:ascii="Arial" w:hAnsi="Arial" w:cs="Arial"/>
          <w:bCs/>
          <w:iCs/>
          <w:sz w:val="24"/>
          <w:szCs w:val="24"/>
        </w:rPr>
        <w:t>7</w:t>
      </w:r>
    </w:p>
    <w:p w:rsidR="00043E1E" w:rsidRPr="00C9123B" w:rsidRDefault="00043E1E" w:rsidP="002F3F07">
      <w:pPr>
        <w:widowControl w:val="0"/>
        <w:tabs>
          <w:tab w:val="left" w:pos="5954"/>
          <w:tab w:val="left" w:pos="6379"/>
        </w:tabs>
        <w:overflowPunct w:val="0"/>
        <w:adjustRightInd w:val="0"/>
        <w:spacing w:line="360" w:lineRule="auto"/>
        <w:ind w:left="709"/>
        <w:rPr>
          <w:rFonts w:ascii="Arial" w:hAnsi="Arial" w:cs="Arial"/>
          <w:bCs/>
          <w:iCs/>
          <w:sz w:val="24"/>
          <w:szCs w:val="24"/>
        </w:rPr>
      </w:pPr>
    </w:p>
    <w:p w:rsidR="00653F26" w:rsidRPr="00C9123B" w:rsidRDefault="00653F26" w:rsidP="005A37F2">
      <w:pPr>
        <w:pStyle w:val="Ttulo2"/>
      </w:pPr>
      <w:bookmarkStart w:id="73" w:name="_Toc352103289"/>
      <w:bookmarkStart w:id="74" w:name="_Toc367896252"/>
      <w:r w:rsidRPr="00C9123B">
        <w:lastRenderedPageBreak/>
        <w:t>Procedimentos</w:t>
      </w:r>
      <w:bookmarkEnd w:id="73"/>
      <w:bookmarkEnd w:id="74"/>
    </w:p>
    <w:p w:rsidR="00D326B6" w:rsidRDefault="00D928C9" w:rsidP="00F938DB">
      <w:pPr>
        <w:pStyle w:val="Corpodetexto2"/>
        <w:widowControl w:val="0"/>
        <w:numPr>
          <w:ilvl w:val="0"/>
          <w:numId w:val="2"/>
        </w:numPr>
        <w:tabs>
          <w:tab w:val="left" w:pos="993"/>
        </w:tabs>
        <w:autoSpaceDE/>
        <w:autoSpaceDN/>
        <w:spacing w:before="120"/>
        <w:ind w:left="709" w:right="70" w:firstLine="0"/>
      </w:pPr>
      <w:bookmarkStart w:id="75" w:name="_Toc260757806"/>
      <w:bookmarkStart w:id="76" w:name="_Toc264444062"/>
      <w:bookmarkStart w:id="77" w:name="_Toc283802791"/>
      <w:bookmarkStart w:id="78" w:name="_Toc302143616"/>
      <w:bookmarkStart w:id="79" w:name="_Toc305080856"/>
      <w:bookmarkStart w:id="80" w:name="_Toc327973793"/>
      <w:bookmarkStart w:id="81" w:name="_Toc336357862"/>
      <w:r w:rsidRPr="00C9123B">
        <w:t>Consulta aos processos administrativos n</w:t>
      </w:r>
      <w:r w:rsidR="004E32AD" w:rsidRPr="00C9123B">
        <w:t>o</w:t>
      </w:r>
      <w:r w:rsidRPr="00C9123B">
        <w:t xml:space="preserve"> </w:t>
      </w:r>
      <w:r w:rsidR="00763FF9" w:rsidRPr="00C9123B">
        <w:t>Arquivo Geral</w:t>
      </w:r>
      <w:r w:rsidR="00D326B6" w:rsidRPr="00C9123B">
        <w:t>;</w:t>
      </w:r>
    </w:p>
    <w:p w:rsidR="00043E1E" w:rsidRDefault="008F6E9E" w:rsidP="00F938DB">
      <w:pPr>
        <w:pStyle w:val="Corpodetexto2"/>
        <w:widowControl w:val="0"/>
        <w:numPr>
          <w:ilvl w:val="0"/>
          <w:numId w:val="2"/>
        </w:numPr>
        <w:tabs>
          <w:tab w:val="left" w:pos="993"/>
        </w:tabs>
        <w:autoSpaceDE/>
        <w:autoSpaceDN/>
        <w:spacing w:before="120"/>
        <w:ind w:left="709" w:right="70" w:firstLine="0"/>
      </w:pPr>
      <w:r w:rsidRPr="002106D4">
        <w:t xml:space="preserve">Consulta aos processos </w:t>
      </w:r>
      <w:r w:rsidR="00043E1E" w:rsidRPr="00C9123B">
        <w:t>administrativos n</w:t>
      </w:r>
      <w:r w:rsidR="00043E1E">
        <w:t>a SMPR;</w:t>
      </w:r>
      <w:r w:rsidR="00043E1E" w:rsidRPr="002106D4">
        <w:t xml:space="preserve"> </w:t>
      </w:r>
    </w:p>
    <w:p w:rsidR="002B01F5" w:rsidRPr="002106D4" w:rsidRDefault="00187BF5" w:rsidP="00F938DB">
      <w:pPr>
        <w:pStyle w:val="Corpodetexto2"/>
        <w:widowControl w:val="0"/>
        <w:numPr>
          <w:ilvl w:val="0"/>
          <w:numId w:val="2"/>
        </w:numPr>
        <w:tabs>
          <w:tab w:val="left" w:pos="993"/>
        </w:tabs>
        <w:autoSpaceDE/>
        <w:autoSpaceDN/>
        <w:spacing w:before="120"/>
        <w:ind w:left="709" w:right="70" w:firstLine="0"/>
      </w:pPr>
      <w:r>
        <w:t>Diligências ao local da obra e à</w:t>
      </w:r>
      <w:r w:rsidR="002B01F5">
        <w:t xml:space="preserve"> SMPR;</w:t>
      </w:r>
    </w:p>
    <w:p w:rsidR="008F6E9E" w:rsidRPr="0003110F" w:rsidRDefault="00F3772B" w:rsidP="00F938DB">
      <w:pPr>
        <w:pStyle w:val="Corpodetexto2"/>
        <w:widowControl w:val="0"/>
        <w:numPr>
          <w:ilvl w:val="0"/>
          <w:numId w:val="2"/>
        </w:numPr>
        <w:tabs>
          <w:tab w:val="left" w:pos="993"/>
        </w:tabs>
        <w:autoSpaceDE/>
        <w:autoSpaceDN/>
        <w:spacing w:before="120"/>
        <w:ind w:left="709" w:right="70" w:firstLine="0"/>
      </w:pPr>
      <w:r>
        <w:t xml:space="preserve">Verificar a legalidade da contratação </w:t>
      </w:r>
      <w:r w:rsidRPr="0003110F">
        <w:t xml:space="preserve">efetuada: </w:t>
      </w:r>
      <w:r w:rsidR="00043E1E" w:rsidRPr="0003110F">
        <w:t>Remoção</w:t>
      </w:r>
      <w:r w:rsidR="00D50F11" w:rsidRPr="0003110F">
        <w:t>, Demolição</w:t>
      </w:r>
      <w:r w:rsidR="00043E1E" w:rsidRPr="0003110F">
        <w:t xml:space="preserve"> e Serviços Complementares</w:t>
      </w:r>
      <w:r w:rsidRPr="0003110F">
        <w:t>;</w:t>
      </w:r>
    </w:p>
    <w:p w:rsidR="008F6E9E" w:rsidRPr="00C9123B" w:rsidRDefault="00043E1E" w:rsidP="00F938DB">
      <w:pPr>
        <w:pStyle w:val="Corpodetexto2"/>
        <w:widowControl w:val="0"/>
        <w:numPr>
          <w:ilvl w:val="0"/>
          <w:numId w:val="2"/>
        </w:numPr>
        <w:tabs>
          <w:tab w:val="left" w:pos="993"/>
        </w:tabs>
        <w:autoSpaceDE/>
        <w:autoSpaceDN/>
        <w:spacing w:before="120"/>
        <w:ind w:left="709" w:right="70" w:firstLine="0"/>
      </w:pPr>
      <w:r>
        <w:t>Verificar a regularidade dos serviços realizados e a destinação e aproveitamento da antiga passarela removida;</w:t>
      </w:r>
      <w:r w:rsidR="00F3772B">
        <w:t xml:space="preserve"> </w:t>
      </w:r>
    </w:p>
    <w:p w:rsidR="00A16464" w:rsidRPr="00C9123B" w:rsidRDefault="00D928C9" w:rsidP="00F938DB">
      <w:pPr>
        <w:pStyle w:val="Corpodetexto2"/>
        <w:widowControl w:val="0"/>
        <w:numPr>
          <w:ilvl w:val="0"/>
          <w:numId w:val="2"/>
        </w:numPr>
        <w:tabs>
          <w:tab w:val="left" w:pos="993"/>
        </w:tabs>
        <w:autoSpaceDE/>
        <w:autoSpaceDN/>
        <w:spacing w:before="120"/>
        <w:ind w:left="709" w:right="70" w:firstLine="0"/>
      </w:pPr>
      <w:r w:rsidRPr="00C9123B">
        <w:t>Verificar se os procedimentos de medição e pagamento foram realizados de acordo com o pactuado e com a legislação vigente à época</w:t>
      </w:r>
      <w:r w:rsidR="002F3F07" w:rsidRPr="00C9123B">
        <w:t>.</w:t>
      </w:r>
    </w:p>
    <w:p w:rsidR="00D326B6" w:rsidRPr="00783FFB" w:rsidRDefault="00653F26" w:rsidP="005A37F2">
      <w:pPr>
        <w:pStyle w:val="Ttulo2"/>
      </w:pPr>
      <w:bookmarkStart w:id="82" w:name="_Toc352103290"/>
      <w:bookmarkStart w:id="83" w:name="_Toc367896253"/>
      <w:r w:rsidRPr="00783FFB">
        <w:t>Abreviaturas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tbl>
      <w:tblPr>
        <w:tblW w:w="8930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1535"/>
        <w:gridCol w:w="709"/>
        <w:gridCol w:w="6686"/>
      </w:tblGrid>
      <w:tr w:rsidR="00783FFB" w:rsidRPr="00783FFB" w:rsidTr="00017214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017214" w:rsidRPr="007845D2" w:rsidRDefault="00EA06D8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ASPA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214" w:rsidRPr="007845D2" w:rsidRDefault="00017214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017214" w:rsidRPr="007845D2" w:rsidRDefault="00EA06D8" w:rsidP="00017214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Associação Amigos da Passarela Aeroporto de Congonhas</w:t>
            </w:r>
          </w:p>
        </w:tc>
      </w:tr>
      <w:tr w:rsidR="00783FFB" w:rsidRPr="00783FFB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017214" w:rsidRPr="007845D2" w:rsidRDefault="00EA06D8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ATAJ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7214" w:rsidRPr="007845D2" w:rsidRDefault="00017214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017214" w:rsidRPr="007845D2" w:rsidRDefault="00EA06D8" w:rsidP="00EA06D8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Assessoria Técnica de Assuntos Jurídicos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BDI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Benefícios e Despesas Indiretas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CET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Companhia de Engenharia de Tráfego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CNPJ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Cadastro Nacional da Pessoa Jurídica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COGEL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Coordenadoria Geral de Licitações</w:t>
            </w:r>
          </w:p>
        </w:tc>
      </w:tr>
      <w:tr w:rsidR="00420458" w:rsidRPr="00A01EAA" w:rsidTr="00F71AC4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420458" w:rsidRPr="007845D2" w:rsidRDefault="00420458" w:rsidP="004204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REA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458" w:rsidRPr="007845D2" w:rsidRDefault="00420458" w:rsidP="00F71AC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420458" w:rsidRPr="007845D2" w:rsidRDefault="00420458" w:rsidP="00420458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onselho Regional de Engenharia e Agronomia 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GAB-DD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 xml:space="preserve">Gabinete do Conselheiro Domingos </w:t>
            </w:r>
            <w:proofErr w:type="spellStart"/>
            <w:r w:rsidRPr="007845D2">
              <w:rPr>
                <w:rFonts w:ascii="Arial" w:hAnsi="Arial" w:cs="Arial"/>
                <w:sz w:val="24"/>
                <w:szCs w:val="24"/>
              </w:rPr>
              <w:t>Dissei</w:t>
            </w:r>
            <w:proofErr w:type="spellEnd"/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IPCA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Índice Nacional de Preços ao Consumidor Amplo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IBGE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Instituto Brasileiro de Geografia e Estatística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LF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017214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Lei Federal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017214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Nota de Empenho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NF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017214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Nota Fiscal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PA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017214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Processo Administrativo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PR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Prefeitura Regional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RF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017214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Registro Funcional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SEFIP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017214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Sistema Empresa de Recolhimento do FGTS e de Informações à Previdência Social</w:t>
            </w:r>
          </w:p>
        </w:tc>
      </w:tr>
      <w:tr w:rsidR="007845D2" w:rsidRPr="00A01EAA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A01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SMSP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017214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Secretaria Municipal de Coordenação das Subprefeituras. Atual SMPR.</w:t>
            </w:r>
          </w:p>
        </w:tc>
      </w:tr>
      <w:tr w:rsidR="007845D2" w:rsidRPr="00783FFB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D362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SMPR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0172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A01EAA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 xml:space="preserve">Secretaria Municipal de Coordenação das Prefeituras Regionais </w:t>
            </w:r>
          </w:p>
        </w:tc>
      </w:tr>
      <w:tr w:rsidR="007845D2" w:rsidRPr="00783FFB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SOF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Sistema de Orçamento e Finanças</w:t>
            </w:r>
          </w:p>
        </w:tc>
      </w:tr>
      <w:tr w:rsidR="007845D2" w:rsidRPr="00783FFB" w:rsidTr="00017214">
        <w:trPr>
          <w:trHeight w:val="68"/>
        </w:trPr>
        <w:tc>
          <w:tcPr>
            <w:tcW w:w="1535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TCU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7845D2" w:rsidRDefault="007845D2" w:rsidP="00EB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7845D2" w:rsidRDefault="007845D2" w:rsidP="00EB4B55">
            <w:pPr>
              <w:rPr>
                <w:rFonts w:ascii="Arial" w:hAnsi="Arial" w:cs="Arial"/>
                <w:sz w:val="24"/>
                <w:szCs w:val="24"/>
              </w:rPr>
            </w:pPr>
            <w:r w:rsidRPr="007845D2">
              <w:rPr>
                <w:rFonts w:ascii="Arial" w:hAnsi="Arial" w:cs="Arial"/>
                <w:sz w:val="24"/>
                <w:szCs w:val="24"/>
              </w:rPr>
              <w:t>Tribunal de Contas da União</w:t>
            </w:r>
          </w:p>
        </w:tc>
      </w:tr>
      <w:tr w:rsidR="007845D2" w:rsidRPr="00783FFB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2B01F5" w:rsidRDefault="007845D2" w:rsidP="00730D5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45D2" w:rsidRPr="00783FFB" w:rsidTr="008C1DC3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2B01F5" w:rsidRDefault="007845D2" w:rsidP="00730D5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45D2" w:rsidRPr="002B01F5" w:rsidTr="007845D2">
        <w:trPr>
          <w:trHeight w:val="205"/>
        </w:trPr>
        <w:tc>
          <w:tcPr>
            <w:tcW w:w="1535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2B01F5" w:rsidRDefault="007845D2" w:rsidP="0062539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45D2" w:rsidRPr="002B01F5" w:rsidTr="00A01EAA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2B01F5" w:rsidRDefault="007845D2" w:rsidP="0062539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45D2" w:rsidRPr="002B01F5" w:rsidTr="00A01EAA">
        <w:trPr>
          <w:trHeight w:val="227"/>
        </w:trPr>
        <w:tc>
          <w:tcPr>
            <w:tcW w:w="1535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45D2" w:rsidRPr="002B01F5" w:rsidRDefault="007845D2" w:rsidP="00730D5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86" w:type="dxa"/>
            <w:tcMar>
              <w:left w:w="57" w:type="dxa"/>
              <w:right w:w="57" w:type="dxa"/>
            </w:tcMar>
            <w:vAlign w:val="center"/>
          </w:tcPr>
          <w:p w:rsidR="007845D2" w:rsidRPr="002B01F5" w:rsidRDefault="007845D2" w:rsidP="00730D5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53F26" w:rsidRPr="003C1F22" w:rsidRDefault="00653F26" w:rsidP="00F938DB">
      <w:pPr>
        <w:widowControl w:val="0"/>
        <w:numPr>
          <w:ilvl w:val="0"/>
          <w:numId w:val="1"/>
        </w:numPr>
        <w:tabs>
          <w:tab w:val="num" w:pos="360"/>
          <w:tab w:val="num" w:pos="425"/>
        </w:tabs>
        <w:autoSpaceDE/>
        <w:autoSpaceDN/>
        <w:spacing w:before="240" w:line="360" w:lineRule="auto"/>
        <w:ind w:left="426" w:right="142" w:hanging="425"/>
        <w:jc w:val="both"/>
        <w:outlineLvl w:val="0"/>
        <w:rPr>
          <w:rFonts w:ascii="Arial" w:eastAsia="SimSun" w:hAnsi="Arial" w:cs="Arial"/>
          <w:b/>
          <w:bCs/>
          <w:iCs/>
          <w:caps/>
          <w:sz w:val="24"/>
          <w:szCs w:val="24"/>
        </w:rPr>
      </w:pPr>
      <w:r w:rsidRPr="003C1F22">
        <w:rPr>
          <w:rFonts w:ascii="Arial" w:eastAsia="SimSun" w:hAnsi="Arial" w:cs="Arial"/>
          <w:b/>
          <w:bCs/>
          <w:iCs/>
          <w:caps/>
          <w:sz w:val="24"/>
          <w:szCs w:val="24"/>
        </w:rPr>
        <w:t>RESULTADO</w:t>
      </w:r>
    </w:p>
    <w:p w:rsidR="00653F26" w:rsidRDefault="00653F26" w:rsidP="005A37F2">
      <w:pPr>
        <w:pStyle w:val="Ttulo2"/>
      </w:pPr>
      <w:bookmarkStart w:id="84" w:name="_Toc305080858"/>
      <w:bookmarkStart w:id="85" w:name="_Toc327973795"/>
      <w:bookmarkStart w:id="86" w:name="_Toc336357864"/>
      <w:bookmarkStart w:id="87" w:name="_Toc352103292"/>
      <w:bookmarkStart w:id="88" w:name="_Toc367896255"/>
      <w:bookmarkEnd w:id="6"/>
      <w:bookmarkEnd w:id="7"/>
      <w:bookmarkEnd w:id="8"/>
      <w:bookmarkEnd w:id="9"/>
      <w:r w:rsidRPr="00877FC3">
        <w:t>Introdução</w:t>
      </w:r>
      <w:bookmarkEnd w:id="84"/>
      <w:bookmarkEnd w:id="85"/>
      <w:bookmarkEnd w:id="86"/>
      <w:bookmarkEnd w:id="87"/>
      <w:bookmarkEnd w:id="88"/>
    </w:p>
    <w:p w:rsidR="0064639E" w:rsidRPr="0064639E" w:rsidRDefault="0064639E" w:rsidP="0064639E">
      <w:pPr>
        <w:pStyle w:val="Corpodetexto2"/>
      </w:pPr>
      <w:r w:rsidRPr="0064639E">
        <w:t>Trata o presente de Acompanhamento de Execução Contábil/Financeira do Contrato nº 124/SMSP/COGEL/2015, visando atender o item 01 do Memorando GAB-DD Nº 011/2017 conforme determinação do Exmo. Senhor Conselheiro Relator, fls</w:t>
      </w:r>
      <w:r w:rsidR="00102BD3">
        <w:t>. 04/</w:t>
      </w:r>
      <w:proofErr w:type="gramStart"/>
      <w:r w:rsidR="00102BD3">
        <w:t>04v</w:t>
      </w:r>
      <w:proofErr w:type="gramEnd"/>
      <w:r w:rsidR="00102BD3">
        <w:t>. Esse item refere-</w:t>
      </w:r>
      <w:r w:rsidR="00102BD3" w:rsidRPr="00750FC7">
        <w:t xml:space="preserve">se à verificação da </w:t>
      </w:r>
      <w:r w:rsidRPr="00750FC7">
        <w:t xml:space="preserve">legalidade da contratação emergencial efetuada por intermédio do Contrato nº 124/SMSP/COGEL/2015, a regularidade dos serviços realizados e a destinação e aproveitamento </w:t>
      </w:r>
      <w:r w:rsidRPr="0064639E">
        <w:t>da antiga passarela removida. Acrescenta-se que foi realizada a Análise</w:t>
      </w:r>
      <w:r>
        <w:t xml:space="preserve"> da Contratação às fls. </w:t>
      </w:r>
      <w:r w:rsidRPr="00AC3B35">
        <w:t>34</w:t>
      </w:r>
      <w:r w:rsidR="0080021E" w:rsidRPr="00AC3B35">
        <w:t>4</w:t>
      </w:r>
      <w:r w:rsidRPr="00AC3B35">
        <w:t>/34</w:t>
      </w:r>
      <w:r w:rsidR="0080021E" w:rsidRPr="00AC3B35">
        <w:t>7</w:t>
      </w:r>
      <w:r>
        <w:t xml:space="preserve">, </w:t>
      </w:r>
      <w:r w:rsidRPr="00AC3B35">
        <w:t xml:space="preserve">onde foram apontadas as irregularidades constantes no Anexo de Continuação fls. </w:t>
      </w:r>
      <w:r w:rsidR="00AC3B35" w:rsidRPr="00AC3B35">
        <w:t>348</w:t>
      </w:r>
      <w:r w:rsidRPr="00AC3B35">
        <w:t>/34</w:t>
      </w:r>
      <w:r w:rsidR="00AC3B35" w:rsidRPr="00AC3B35">
        <w:t>9</w:t>
      </w:r>
      <w:r w:rsidRPr="00AC3B35">
        <w:t>.</w:t>
      </w:r>
    </w:p>
    <w:p w:rsidR="00A76FDB" w:rsidRPr="007845D2" w:rsidRDefault="00EA06D8" w:rsidP="00A76FDB">
      <w:pPr>
        <w:pStyle w:val="Corpodetexto2"/>
        <w:rPr>
          <w:rFonts w:cs="Arial"/>
          <w:szCs w:val="24"/>
        </w:rPr>
      </w:pPr>
      <w:r w:rsidRPr="007845D2">
        <w:rPr>
          <w:rFonts w:cs="Arial"/>
          <w:szCs w:val="24"/>
        </w:rPr>
        <w:t>À</w:t>
      </w:r>
      <w:r w:rsidR="004F3FFE" w:rsidRPr="007845D2">
        <w:rPr>
          <w:rFonts w:cs="Arial"/>
          <w:szCs w:val="24"/>
        </w:rPr>
        <w:t>s fls. 62/65 consta sentença acerca da Ação Civil Pública ajuizada pelo Ministério Público do Estado de São Paulo em face da Municipalidade de São Paulo e da Associação Amigos da Passarela Aeroporto de Congonhas – ASPA</w:t>
      </w:r>
      <w:r w:rsidR="00A76FDB" w:rsidRPr="007845D2">
        <w:rPr>
          <w:rFonts w:cs="Arial"/>
          <w:szCs w:val="24"/>
        </w:rPr>
        <w:t>, onde é questionad</w:t>
      </w:r>
      <w:r w:rsidRPr="007845D2">
        <w:rPr>
          <w:rFonts w:cs="Arial"/>
          <w:szCs w:val="24"/>
        </w:rPr>
        <w:t>a</w:t>
      </w:r>
      <w:r w:rsidR="00A76FDB" w:rsidRPr="007845D2">
        <w:rPr>
          <w:rFonts w:cs="Arial"/>
          <w:szCs w:val="24"/>
        </w:rPr>
        <w:t xml:space="preserve"> a manutenção da antiga passarela Comandante Rolim Adolfo Amaro.</w:t>
      </w:r>
    </w:p>
    <w:p w:rsidR="004F3FFE" w:rsidRPr="007845D2" w:rsidRDefault="00EA06D8" w:rsidP="00A76FDB">
      <w:pPr>
        <w:pStyle w:val="Corpodetexto2"/>
        <w:rPr>
          <w:rFonts w:cs="Arial"/>
          <w:szCs w:val="24"/>
        </w:rPr>
      </w:pPr>
      <w:r w:rsidRPr="007845D2">
        <w:rPr>
          <w:rFonts w:cs="Arial"/>
          <w:szCs w:val="24"/>
        </w:rPr>
        <w:t>Na referida sentença, em 12.02.2015, o</w:t>
      </w:r>
      <w:r w:rsidR="004F3FFE" w:rsidRPr="007845D2">
        <w:rPr>
          <w:rFonts w:cs="Arial"/>
          <w:szCs w:val="24"/>
        </w:rPr>
        <w:t xml:space="preserve"> Tribunal de Justiça do Estado de São Paulo julga parcialmente procedente a Ação Civil Pública</w:t>
      </w:r>
      <w:r w:rsidR="00A76FDB" w:rsidRPr="007845D2">
        <w:rPr>
          <w:rFonts w:cs="Arial"/>
          <w:szCs w:val="24"/>
        </w:rPr>
        <w:t xml:space="preserve"> no sentido de “condenar a Municipalidade na obrigação de fazer consistente na promoção de obras de reparo, restauração e recuperação da passarela, com início em 15 dias e término no máximo em 06 meses, para que sejam concertados seus elementos corroídos, deteriorados e destruídos, visando à segurança dos usuários, </w:t>
      </w:r>
      <w:proofErr w:type="gramStart"/>
      <w:r w:rsidR="00A76FDB" w:rsidRPr="007845D2">
        <w:rPr>
          <w:rFonts w:cs="Arial"/>
          <w:szCs w:val="24"/>
        </w:rPr>
        <w:t>sob pena</w:t>
      </w:r>
      <w:proofErr w:type="gramEnd"/>
      <w:r w:rsidR="00A76FDB" w:rsidRPr="007845D2">
        <w:rPr>
          <w:rFonts w:cs="Arial"/>
          <w:szCs w:val="24"/>
        </w:rPr>
        <w:t xml:space="preserve"> de multa diária de R$ 100.000,00 até o limite de R$ </w:t>
      </w:r>
      <w:r w:rsidRPr="007845D2">
        <w:rPr>
          <w:rFonts w:cs="Arial"/>
          <w:szCs w:val="24"/>
        </w:rPr>
        <w:t>500.000,00 (...)”, fl. 65.</w:t>
      </w:r>
    </w:p>
    <w:p w:rsidR="00B36280" w:rsidRPr="007845D2" w:rsidRDefault="006E593E" w:rsidP="00B36280">
      <w:pPr>
        <w:pStyle w:val="Corpodetexto2"/>
        <w:rPr>
          <w:rFonts w:cs="Arial"/>
          <w:szCs w:val="24"/>
        </w:rPr>
      </w:pPr>
      <w:r w:rsidRPr="007845D2">
        <w:rPr>
          <w:rFonts w:cs="Arial"/>
          <w:szCs w:val="24"/>
        </w:rPr>
        <w:t>Em</w:t>
      </w:r>
      <w:r w:rsidR="00972DA5" w:rsidRPr="007845D2">
        <w:rPr>
          <w:rFonts w:cs="Arial"/>
          <w:szCs w:val="24"/>
        </w:rPr>
        <w:t xml:space="preserve"> 10.08.2015 foi autorizada a contratação direta da</w:t>
      </w:r>
      <w:r w:rsidR="00C00FC4" w:rsidRPr="007845D2">
        <w:rPr>
          <w:rFonts w:cs="Arial"/>
          <w:szCs w:val="24"/>
        </w:rPr>
        <w:t xml:space="preserve"> empresa GTP</w:t>
      </w:r>
      <w:r w:rsidR="00972DA5" w:rsidRPr="007845D2">
        <w:rPr>
          <w:rFonts w:cs="Arial"/>
          <w:szCs w:val="24"/>
        </w:rPr>
        <w:t xml:space="preserve"> </w:t>
      </w:r>
      <w:r w:rsidR="00C00FC4" w:rsidRPr="007845D2">
        <w:rPr>
          <w:rFonts w:cs="Arial"/>
          <w:szCs w:val="24"/>
        </w:rPr>
        <w:t>- Grupo Técnico d</w:t>
      </w:r>
      <w:r w:rsidR="00972DA5" w:rsidRPr="007845D2">
        <w:rPr>
          <w:rFonts w:cs="Arial"/>
          <w:szCs w:val="24"/>
        </w:rPr>
        <w:t xml:space="preserve">e Projetos s/s </w:t>
      </w:r>
      <w:r w:rsidR="002F5938" w:rsidRPr="007845D2">
        <w:rPr>
          <w:rFonts w:cs="Arial"/>
          <w:szCs w:val="24"/>
        </w:rPr>
        <w:t>Ltda.</w:t>
      </w:r>
      <w:r w:rsidR="00ED05EB" w:rsidRPr="007845D2">
        <w:rPr>
          <w:rFonts w:cs="Arial"/>
          <w:szCs w:val="24"/>
        </w:rPr>
        <w:t>, fl. 07</w:t>
      </w:r>
      <w:r w:rsidR="00972DA5" w:rsidRPr="007845D2">
        <w:rPr>
          <w:rFonts w:cs="Arial"/>
          <w:szCs w:val="24"/>
        </w:rPr>
        <w:t>, com base no art. 24, inc</w:t>
      </w:r>
      <w:r w:rsidR="0038545F">
        <w:rPr>
          <w:rFonts w:cs="Arial"/>
          <w:szCs w:val="24"/>
        </w:rPr>
        <w:t>iso</w:t>
      </w:r>
      <w:r w:rsidR="00972DA5" w:rsidRPr="007845D2">
        <w:rPr>
          <w:rFonts w:cs="Arial"/>
          <w:szCs w:val="24"/>
        </w:rPr>
        <w:t xml:space="preserve"> I, da Lei Federal 8.666/93, pelo valor de R$ 14.950,00, para prestação de serviços de ensaios tecnológicos da estrutura metálica da Passarela Comandante Rolim </w:t>
      </w:r>
      <w:r w:rsidR="007861D1">
        <w:rPr>
          <w:rFonts w:cs="Arial"/>
          <w:szCs w:val="24"/>
        </w:rPr>
        <w:t xml:space="preserve">A. </w:t>
      </w:r>
      <w:r w:rsidR="00972DA5" w:rsidRPr="007845D2">
        <w:rPr>
          <w:rFonts w:cs="Arial"/>
          <w:szCs w:val="24"/>
        </w:rPr>
        <w:t>Amaro</w:t>
      </w:r>
      <w:r w:rsidR="00B36280" w:rsidRPr="007845D2">
        <w:rPr>
          <w:rFonts w:cs="Arial"/>
          <w:szCs w:val="24"/>
        </w:rPr>
        <w:t>. Processo Administrativo 2015-0.169.992-6.</w:t>
      </w:r>
    </w:p>
    <w:p w:rsidR="00C00FC4" w:rsidRPr="007845D2" w:rsidRDefault="00B36280" w:rsidP="004B612B">
      <w:pPr>
        <w:pStyle w:val="Corpodetexto2"/>
        <w:rPr>
          <w:rFonts w:cs="Arial"/>
          <w:szCs w:val="24"/>
        </w:rPr>
      </w:pPr>
      <w:r w:rsidRPr="007845D2">
        <w:rPr>
          <w:rFonts w:cs="Arial"/>
          <w:szCs w:val="24"/>
        </w:rPr>
        <w:lastRenderedPageBreak/>
        <w:t xml:space="preserve">A empresa apresentou o </w:t>
      </w:r>
      <w:r w:rsidR="00972DA5" w:rsidRPr="007845D2">
        <w:rPr>
          <w:rFonts w:cs="Arial"/>
          <w:szCs w:val="24"/>
        </w:rPr>
        <w:t>laudo técnico de avaliação da situaç</w:t>
      </w:r>
      <w:r w:rsidR="003C5A17" w:rsidRPr="007845D2">
        <w:rPr>
          <w:rFonts w:cs="Arial"/>
          <w:szCs w:val="24"/>
        </w:rPr>
        <w:t>ão estrutural da p</w:t>
      </w:r>
      <w:r w:rsidR="00972DA5" w:rsidRPr="007845D2">
        <w:rPr>
          <w:rFonts w:cs="Arial"/>
          <w:szCs w:val="24"/>
        </w:rPr>
        <w:t xml:space="preserve">assarela </w:t>
      </w:r>
      <w:r w:rsidR="003C5A17" w:rsidRPr="007845D2">
        <w:rPr>
          <w:rFonts w:cs="Arial"/>
          <w:szCs w:val="24"/>
        </w:rPr>
        <w:t xml:space="preserve">à época, </w:t>
      </w:r>
      <w:r w:rsidR="00ED05EB" w:rsidRPr="007845D2">
        <w:rPr>
          <w:rFonts w:cs="Arial"/>
          <w:szCs w:val="24"/>
        </w:rPr>
        <w:t>fls. 16/42</w:t>
      </w:r>
      <w:r w:rsidRPr="007845D2">
        <w:rPr>
          <w:rFonts w:cs="Arial"/>
          <w:szCs w:val="24"/>
        </w:rPr>
        <w:t>, no qual recomenda a imediata interdição e remoção da passarela</w:t>
      </w:r>
      <w:r w:rsidR="003C5A17" w:rsidRPr="007845D2">
        <w:rPr>
          <w:rFonts w:cs="Arial"/>
          <w:szCs w:val="24"/>
        </w:rPr>
        <w:t xml:space="preserve"> analisada</w:t>
      </w:r>
      <w:r w:rsidR="00ED05EB" w:rsidRPr="007845D2">
        <w:rPr>
          <w:rFonts w:cs="Arial"/>
          <w:szCs w:val="24"/>
        </w:rPr>
        <w:t>, fl. 25</w:t>
      </w:r>
      <w:r w:rsidRPr="007845D2">
        <w:rPr>
          <w:rFonts w:cs="Arial"/>
          <w:szCs w:val="24"/>
        </w:rPr>
        <w:t>.</w:t>
      </w:r>
    </w:p>
    <w:p w:rsidR="00B10FF3" w:rsidRPr="007845D2" w:rsidRDefault="002F5938" w:rsidP="004B612B">
      <w:pPr>
        <w:pStyle w:val="Corpodetexto2"/>
        <w:rPr>
          <w:rFonts w:cs="Arial"/>
          <w:szCs w:val="24"/>
        </w:rPr>
      </w:pPr>
      <w:r w:rsidRPr="007845D2">
        <w:rPr>
          <w:rFonts w:cs="Arial"/>
          <w:szCs w:val="24"/>
        </w:rPr>
        <w:t>Posteriormente</w:t>
      </w:r>
      <w:r w:rsidR="00060F0A" w:rsidRPr="007845D2">
        <w:rPr>
          <w:rFonts w:cs="Arial"/>
          <w:szCs w:val="24"/>
        </w:rPr>
        <w:t>, à</w:t>
      </w:r>
      <w:r w:rsidR="00B10FF3" w:rsidRPr="007845D2">
        <w:rPr>
          <w:rFonts w:cs="Arial"/>
          <w:szCs w:val="24"/>
        </w:rPr>
        <w:t xml:space="preserve">s </w:t>
      </w:r>
      <w:r w:rsidR="00ED05EB" w:rsidRPr="007845D2">
        <w:rPr>
          <w:rFonts w:cs="Arial"/>
          <w:szCs w:val="24"/>
        </w:rPr>
        <w:t>fls. 5</w:t>
      </w:r>
      <w:r w:rsidR="00B10FF3" w:rsidRPr="007845D2">
        <w:rPr>
          <w:rFonts w:cs="Arial"/>
          <w:szCs w:val="24"/>
        </w:rPr>
        <w:t>4/</w:t>
      </w:r>
      <w:r w:rsidR="00ED05EB" w:rsidRPr="007845D2">
        <w:rPr>
          <w:rFonts w:cs="Arial"/>
          <w:szCs w:val="24"/>
        </w:rPr>
        <w:t>5</w:t>
      </w:r>
      <w:r w:rsidR="00B10FF3" w:rsidRPr="007845D2">
        <w:rPr>
          <w:rFonts w:cs="Arial"/>
          <w:szCs w:val="24"/>
        </w:rPr>
        <w:t xml:space="preserve">7, </w:t>
      </w:r>
      <w:r w:rsidR="00060F0A" w:rsidRPr="007845D2">
        <w:rPr>
          <w:rFonts w:cs="Arial"/>
          <w:szCs w:val="24"/>
        </w:rPr>
        <w:t xml:space="preserve">a </w:t>
      </w:r>
      <w:r w:rsidR="00B10FF3" w:rsidRPr="007845D2">
        <w:rPr>
          <w:rFonts w:cs="Arial"/>
          <w:szCs w:val="24"/>
        </w:rPr>
        <w:t>CET</w:t>
      </w:r>
      <w:r w:rsidR="00060F0A" w:rsidRPr="007845D2">
        <w:rPr>
          <w:rFonts w:cs="Arial"/>
          <w:szCs w:val="24"/>
        </w:rPr>
        <w:t xml:space="preserve"> se manifesta </w:t>
      </w:r>
      <w:r w:rsidR="00B005E4">
        <w:rPr>
          <w:rFonts w:cs="Arial"/>
          <w:szCs w:val="24"/>
        </w:rPr>
        <w:t>pela</w:t>
      </w:r>
      <w:r w:rsidR="00B10FF3" w:rsidRPr="007845D2">
        <w:rPr>
          <w:rFonts w:cs="Arial"/>
          <w:szCs w:val="24"/>
        </w:rPr>
        <w:t xml:space="preserve"> necessidade da instalação de passarela provisória, caso haja a interdição da passarela atualmente em uso. </w:t>
      </w:r>
    </w:p>
    <w:p w:rsidR="00060F0A" w:rsidRPr="007845D2" w:rsidRDefault="002F5938" w:rsidP="004B612B">
      <w:pPr>
        <w:pStyle w:val="Corpodetexto2"/>
        <w:rPr>
          <w:rFonts w:cs="Arial"/>
          <w:szCs w:val="24"/>
        </w:rPr>
      </w:pPr>
      <w:r w:rsidRPr="007845D2">
        <w:rPr>
          <w:rFonts w:cs="Arial"/>
          <w:szCs w:val="24"/>
        </w:rPr>
        <w:t>Por fim</w:t>
      </w:r>
      <w:r w:rsidR="00B36280" w:rsidRPr="007845D2">
        <w:rPr>
          <w:rFonts w:cs="Arial"/>
          <w:szCs w:val="24"/>
        </w:rPr>
        <w:t>, a SMSP realizou a contratação</w:t>
      </w:r>
      <w:r w:rsidR="008C6D5A" w:rsidRPr="007845D2">
        <w:rPr>
          <w:rFonts w:cs="Arial"/>
          <w:szCs w:val="24"/>
        </w:rPr>
        <w:t xml:space="preserve"> direta</w:t>
      </w:r>
      <w:r w:rsidR="00320154" w:rsidRPr="007845D2">
        <w:rPr>
          <w:rFonts w:cs="Arial"/>
          <w:szCs w:val="24"/>
        </w:rPr>
        <w:t xml:space="preserve"> emergencial</w:t>
      </w:r>
      <w:r w:rsidR="00A65755" w:rsidRPr="007845D2">
        <w:rPr>
          <w:rFonts w:cs="Arial"/>
          <w:szCs w:val="24"/>
        </w:rPr>
        <w:t>, Contrato nº</w:t>
      </w:r>
      <w:r w:rsidR="004C0E33">
        <w:rPr>
          <w:rFonts w:cs="Arial"/>
          <w:szCs w:val="24"/>
        </w:rPr>
        <w:t> </w:t>
      </w:r>
      <w:r w:rsidR="00A65755" w:rsidRPr="007845D2">
        <w:rPr>
          <w:rFonts w:cs="Arial"/>
          <w:szCs w:val="24"/>
        </w:rPr>
        <w:t>124/SMSP/COGEL/2015,</w:t>
      </w:r>
      <w:r w:rsidR="00662F43" w:rsidRPr="007845D2">
        <w:rPr>
          <w:rFonts w:cs="Arial"/>
          <w:szCs w:val="24"/>
        </w:rPr>
        <w:t xml:space="preserve"> fls. 168/</w:t>
      </w:r>
      <w:proofErr w:type="gramStart"/>
      <w:r w:rsidR="00662F43" w:rsidRPr="007845D2">
        <w:rPr>
          <w:rFonts w:cs="Arial"/>
          <w:szCs w:val="24"/>
        </w:rPr>
        <w:t>172v</w:t>
      </w:r>
      <w:proofErr w:type="gramEnd"/>
      <w:r w:rsidR="00662F43" w:rsidRPr="007845D2">
        <w:rPr>
          <w:rFonts w:cs="Arial"/>
          <w:szCs w:val="24"/>
        </w:rPr>
        <w:t>,</w:t>
      </w:r>
      <w:r w:rsidR="00DC79AE" w:rsidRPr="007845D2">
        <w:rPr>
          <w:rFonts w:cs="Arial"/>
          <w:szCs w:val="24"/>
        </w:rPr>
        <w:t xml:space="preserve"> </w:t>
      </w:r>
      <w:r w:rsidR="00B36280" w:rsidRPr="007845D2">
        <w:rPr>
          <w:rFonts w:cs="Arial"/>
          <w:szCs w:val="24"/>
        </w:rPr>
        <w:t>com base</w:t>
      </w:r>
      <w:r w:rsidR="008C6D5A" w:rsidRPr="007845D2">
        <w:rPr>
          <w:rFonts w:cs="Arial"/>
          <w:szCs w:val="24"/>
        </w:rPr>
        <w:t xml:space="preserve"> </w:t>
      </w:r>
      <w:r w:rsidR="00662F43" w:rsidRPr="007845D2">
        <w:rPr>
          <w:rFonts w:cs="Arial"/>
          <w:szCs w:val="24"/>
        </w:rPr>
        <w:t xml:space="preserve">no </w:t>
      </w:r>
      <w:r w:rsidR="008C6D5A" w:rsidRPr="007845D2">
        <w:rPr>
          <w:rFonts w:cs="Arial"/>
          <w:szCs w:val="24"/>
        </w:rPr>
        <w:t>art. 24, inc. IV, da Lei Federal 8.</w:t>
      </w:r>
      <w:r w:rsidR="00EA06D8" w:rsidRPr="007845D2">
        <w:rPr>
          <w:rFonts w:cs="Arial"/>
          <w:szCs w:val="24"/>
        </w:rPr>
        <w:t>666/93, conforme manifestação da ATAJ, fls. 68</w:t>
      </w:r>
      <w:r w:rsidR="008C6D5A" w:rsidRPr="007845D2">
        <w:rPr>
          <w:rFonts w:cs="Arial"/>
          <w:szCs w:val="24"/>
        </w:rPr>
        <w:t>/</w:t>
      </w:r>
      <w:r w:rsidR="00EA06D8" w:rsidRPr="007845D2">
        <w:rPr>
          <w:rFonts w:cs="Arial"/>
          <w:szCs w:val="24"/>
        </w:rPr>
        <w:t>72</w:t>
      </w:r>
      <w:r w:rsidR="008C6D5A" w:rsidRPr="007845D2">
        <w:rPr>
          <w:rFonts w:cs="Arial"/>
          <w:szCs w:val="24"/>
        </w:rPr>
        <w:t xml:space="preserve">. </w:t>
      </w:r>
    </w:p>
    <w:p w:rsidR="00B36280" w:rsidRPr="00750FC7" w:rsidRDefault="008C6D5A" w:rsidP="004B612B">
      <w:pPr>
        <w:pStyle w:val="Corpodetexto2"/>
        <w:rPr>
          <w:rFonts w:cs="Arial"/>
          <w:szCs w:val="24"/>
        </w:rPr>
      </w:pPr>
      <w:r w:rsidRPr="007845D2">
        <w:rPr>
          <w:rFonts w:cs="Arial"/>
          <w:szCs w:val="24"/>
        </w:rPr>
        <w:t xml:space="preserve">Cabe </w:t>
      </w:r>
      <w:r w:rsidRPr="00750FC7">
        <w:rPr>
          <w:rFonts w:cs="Arial"/>
          <w:szCs w:val="24"/>
        </w:rPr>
        <w:t>salientar que a presente contrataç</w:t>
      </w:r>
      <w:r w:rsidR="00A65755" w:rsidRPr="00750FC7">
        <w:rPr>
          <w:rFonts w:cs="Arial"/>
          <w:szCs w:val="24"/>
        </w:rPr>
        <w:t>ão abrange</w:t>
      </w:r>
      <w:r w:rsidRPr="00750FC7">
        <w:rPr>
          <w:rFonts w:cs="Arial"/>
          <w:szCs w:val="24"/>
        </w:rPr>
        <w:t xml:space="preserve"> a remoção</w:t>
      </w:r>
      <w:r w:rsidR="005120C7" w:rsidRPr="00750FC7">
        <w:rPr>
          <w:rFonts w:cs="Arial"/>
          <w:szCs w:val="24"/>
        </w:rPr>
        <w:t xml:space="preserve"> e a</w:t>
      </w:r>
      <w:r w:rsidR="00320154" w:rsidRPr="00750FC7">
        <w:rPr>
          <w:rFonts w:cs="Arial"/>
          <w:szCs w:val="24"/>
        </w:rPr>
        <w:t xml:space="preserve"> </w:t>
      </w:r>
      <w:r w:rsidRPr="00750FC7">
        <w:rPr>
          <w:rFonts w:cs="Arial"/>
          <w:szCs w:val="24"/>
        </w:rPr>
        <w:t>demolição</w:t>
      </w:r>
      <w:r w:rsidR="00320154" w:rsidRPr="00750FC7">
        <w:rPr>
          <w:rFonts w:cs="Arial"/>
          <w:szCs w:val="24"/>
        </w:rPr>
        <w:t xml:space="preserve"> </w:t>
      </w:r>
      <w:r w:rsidR="003C5A17" w:rsidRPr="00750FC7">
        <w:rPr>
          <w:rFonts w:cs="Arial"/>
          <w:szCs w:val="24"/>
        </w:rPr>
        <w:t>da antiga passarela</w:t>
      </w:r>
      <w:r w:rsidR="005120C7" w:rsidRPr="00750FC7">
        <w:rPr>
          <w:rFonts w:cs="Arial"/>
          <w:szCs w:val="24"/>
        </w:rPr>
        <w:t xml:space="preserve">, </w:t>
      </w:r>
      <w:r w:rsidR="00750FC7">
        <w:rPr>
          <w:rFonts w:cs="Arial"/>
          <w:szCs w:val="24"/>
        </w:rPr>
        <w:t xml:space="preserve">bem como </w:t>
      </w:r>
      <w:r w:rsidRPr="00750FC7">
        <w:rPr>
          <w:rFonts w:cs="Arial"/>
          <w:szCs w:val="24"/>
        </w:rPr>
        <w:t>a instalação e locação de passarela provisória pelo período de seis</w:t>
      </w:r>
      <w:r w:rsidR="00A65755" w:rsidRPr="00750FC7">
        <w:rPr>
          <w:rFonts w:cs="Arial"/>
          <w:szCs w:val="24"/>
        </w:rPr>
        <w:t xml:space="preserve"> meses,</w:t>
      </w:r>
      <w:r w:rsidRPr="00750FC7">
        <w:rPr>
          <w:rFonts w:cs="Arial"/>
          <w:szCs w:val="24"/>
        </w:rPr>
        <w:t xml:space="preserve"> conforme planilha orçamentária, fls. </w:t>
      </w:r>
      <w:r w:rsidR="00662F43" w:rsidRPr="00750FC7">
        <w:rPr>
          <w:rFonts w:cs="Arial"/>
          <w:szCs w:val="24"/>
        </w:rPr>
        <w:t>77/79</w:t>
      </w:r>
      <w:r w:rsidR="00A65755" w:rsidRPr="00750FC7">
        <w:rPr>
          <w:rFonts w:cs="Arial"/>
          <w:szCs w:val="24"/>
        </w:rPr>
        <w:t xml:space="preserve"> e memoria de cálculo </w:t>
      </w:r>
      <w:r w:rsidR="005120C7" w:rsidRPr="00750FC7">
        <w:rPr>
          <w:rFonts w:cs="Arial"/>
          <w:szCs w:val="24"/>
        </w:rPr>
        <w:t xml:space="preserve">às </w:t>
      </w:r>
      <w:r w:rsidR="00A65755" w:rsidRPr="00750FC7">
        <w:rPr>
          <w:rFonts w:cs="Arial"/>
          <w:szCs w:val="24"/>
        </w:rPr>
        <w:t>fls.</w:t>
      </w:r>
      <w:r w:rsidR="00825C7F" w:rsidRPr="00750FC7">
        <w:t> </w:t>
      </w:r>
      <w:r w:rsidR="00662F43" w:rsidRPr="00750FC7">
        <w:rPr>
          <w:rFonts w:cs="Arial"/>
          <w:szCs w:val="24"/>
        </w:rPr>
        <w:t>80/86</w:t>
      </w:r>
      <w:r w:rsidR="00A65755" w:rsidRPr="00750FC7">
        <w:rPr>
          <w:rFonts w:cs="Arial"/>
          <w:szCs w:val="24"/>
        </w:rPr>
        <w:t>.</w:t>
      </w:r>
    </w:p>
    <w:p w:rsidR="0005382C" w:rsidRPr="00750FC7" w:rsidRDefault="00F82591" w:rsidP="005A37F2">
      <w:pPr>
        <w:pStyle w:val="Ttulo2"/>
      </w:pPr>
      <w:r w:rsidRPr="00750FC7">
        <w:t>Objeto c</w:t>
      </w:r>
      <w:r w:rsidR="0005382C" w:rsidRPr="00750FC7">
        <w:t>ontratado</w:t>
      </w:r>
    </w:p>
    <w:p w:rsidR="00B05D5C" w:rsidRPr="008C6D5A" w:rsidRDefault="008C6D5A" w:rsidP="00B05D5C">
      <w:pPr>
        <w:pStyle w:val="Corpodetexto2"/>
      </w:pPr>
      <w:r w:rsidRPr="008C6D5A">
        <w:t>Obra Emergencial de Remoção, Demoli</w:t>
      </w:r>
      <w:r>
        <w:t>ç</w:t>
      </w:r>
      <w:r w:rsidRPr="008C6D5A">
        <w:t>ão e Serviços Complementares da Passarela Comandante Rolim A. Amaro.</w:t>
      </w:r>
    </w:p>
    <w:p w:rsidR="0005382C" w:rsidRPr="00796E4D" w:rsidRDefault="008C6D5A" w:rsidP="005A37F2">
      <w:pPr>
        <w:pStyle w:val="Ttulo2"/>
      </w:pPr>
      <w:r>
        <w:t>Contrato</w:t>
      </w:r>
    </w:p>
    <w:p w:rsidR="004E2539" w:rsidRPr="008C6D5A" w:rsidRDefault="002F5938" w:rsidP="008C6D5A">
      <w:pPr>
        <w:pStyle w:val="Corpodetexto2"/>
      </w:pPr>
      <w:r>
        <w:rPr>
          <w:rStyle w:val="Forte"/>
          <w:b w:val="0"/>
          <w:bCs w:val="0"/>
        </w:rPr>
        <w:t xml:space="preserve">O </w:t>
      </w:r>
      <w:r w:rsidR="008C6D5A" w:rsidRPr="008C6D5A">
        <w:rPr>
          <w:rStyle w:val="Forte"/>
          <w:b w:val="0"/>
          <w:bCs w:val="0"/>
        </w:rPr>
        <w:t>Contrato nº 124/SMSP/COGEL/2015</w:t>
      </w:r>
      <w:r w:rsidR="001413F4">
        <w:rPr>
          <w:rStyle w:val="Forte"/>
          <w:b w:val="0"/>
          <w:bCs w:val="0"/>
        </w:rPr>
        <w:t xml:space="preserve">, </w:t>
      </w:r>
      <w:r w:rsidR="00DC79AE">
        <w:rPr>
          <w:rStyle w:val="Forte"/>
          <w:b w:val="0"/>
          <w:bCs w:val="0"/>
        </w:rPr>
        <w:t xml:space="preserve">fls. </w:t>
      </w:r>
      <w:r w:rsidR="002665AD">
        <w:rPr>
          <w:rStyle w:val="Forte"/>
          <w:b w:val="0"/>
          <w:bCs w:val="0"/>
        </w:rPr>
        <w:t>168</w:t>
      </w:r>
      <w:r w:rsidR="001413F4">
        <w:rPr>
          <w:rStyle w:val="Forte"/>
          <w:b w:val="0"/>
          <w:bCs w:val="0"/>
        </w:rPr>
        <w:t>/</w:t>
      </w:r>
      <w:proofErr w:type="gramStart"/>
      <w:r w:rsidR="002665AD">
        <w:rPr>
          <w:rStyle w:val="Forte"/>
          <w:b w:val="0"/>
          <w:bCs w:val="0"/>
        </w:rPr>
        <w:t>172v</w:t>
      </w:r>
      <w:proofErr w:type="gramEnd"/>
      <w:r w:rsidR="001413F4">
        <w:rPr>
          <w:rStyle w:val="Forte"/>
          <w:b w:val="0"/>
          <w:bCs w:val="0"/>
        </w:rPr>
        <w:t xml:space="preserve">, </w:t>
      </w:r>
      <w:r w:rsidR="001413F4">
        <w:t>firmado entre a Secretaria Municipal de Coordenação das Subprefeituras – SMSP</w:t>
      </w:r>
      <w:r w:rsidR="001F77FE">
        <w:t>, atual Secretaria Municipal das Prefeituras Regionais – SMPR,</w:t>
      </w:r>
      <w:r w:rsidR="001413F4">
        <w:t xml:space="preserve"> e a empresa </w:t>
      </w:r>
      <w:r w:rsidR="001413F4" w:rsidRPr="004B612B">
        <w:t xml:space="preserve">Viga </w:t>
      </w:r>
      <w:r w:rsidR="001413F4">
        <w:t xml:space="preserve">Participações e Engenharia </w:t>
      </w:r>
      <w:proofErr w:type="spellStart"/>
      <w:r w:rsidR="001413F4">
        <w:t>Ltda</w:t>
      </w:r>
      <w:proofErr w:type="spellEnd"/>
      <w:r w:rsidR="000300E3">
        <w:t xml:space="preserve"> </w:t>
      </w:r>
      <w:r w:rsidR="000300E3" w:rsidRPr="002665AD">
        <w:t>(</w:t>
      </w:r>
      <w:r w:rsidR="002665AD" w:rsidRPr="002665AD">
        <w:t>CNPJ nº 07.744.431/0001-01</w:t>
      </w:r>
      <w:r w:rsidR="000300E3" w:rsidRPr="002665AD">
        <w:t>)</w:t>
      </w:r>
      <w:r w:rsidR="005120C7">
        <w:t xml:space="preserve"> </w:t>
      </w:r>
      <w:r w:rsidR="008C6D5A" w:rsidRPr="008C6D5A">
        <w:rPr>
          <w:rStyle w:val="Forte"/>
          <w:b w:val="0"/>
          <w:bCs w:val="0"/>
        </w:rPr>
        <w:t>foi assinado em 11</w:t>
      </w:r>
      <w:r w:rsidR="00E62535" w:rsidRPr="008C6D5A">
        <w:rPr>
          <w:rStyle w:val="Forte"/>
          <w:b w:val="0"/>
          <w:bCs w:val="0"/>
        </w:rPr>
        <w:t>.1</w:t>
      </w:r>
      <w:r w:rsidR="00D068D6" w:rsidRPr="008C6D5A">
        <w:rPr>
          <w:rStyle w:val="Forte"/>
          <w:b w:val="0"/>
          <w:bCs w:val="0"/>
        </w:rPr>
        <w:t>2</w:t>
      </w:r>
      <w:r w:rsidR="00E62535" w:rsidRPr="008C6D5A">
        <w:rPr>
          <w:rStyle w:val="Forte"/>
          <w:b w:val="0"/>
          <w:bCs w:val="0"/>
        </w:rPr>
        <w:t>.20</w:t>
      </w:r>
      <w:r w:rsidR="008C6D5A" w:rsidRPr="008C6D5A">
        <w:rPr>
          <w:rStyle w:val="Forte"/>
          <w:b w:val="0"/>
          <w:bCs w:val="0"/>
        </w:rPr>
        <w:t>15.</w:t>
      </w:r>
      <w:r w:rsidR="00DC79AE">
        <w:rPr>
          <w:rStyle w:val="Forte"/>
          <w:b w:val="0"/>
          <w:bCs w:val="0"/>
        </w:rPr>
        <w:t xml:space="preserve"> </w:t>
      </w:r>
      <w:r w:rsidR="00DC79AE">
        <w:t>Processo administrativo nº 2015-0.238.540-2.</w:t>
      </w:r>
    </w:p>
    <w:p w:rsidR="004C01EE" w:rsidRPr="000C242E" w:rsidRDefault="00F82591" w:rsidP="005A37F2">
      <w:pPr>
        <w:pStyle w:val="Ttulo3"/>
      </w:pPr>
      <w:r w:rsidRPr="000C242E">
        <w:t>Valor da contratação e r</w:t>
      </w:r>
      <w:r w:rsidR="004C01EE" w:rsidRPr="000C242E">
        <w:t xml:space="preserve">egime de </w:t>
      </w:r>
      <w:r w:rsidRPr="000C242E">
        <w:t>e</w:t>
      </w:r>
      <w:r w:rsidR="004C01EE" w:rsidRPr="000C242E">
        <w:t>xecução</w:t>
      </w:r>
    </w:p>
    <w:p w:rsidR="004E2539" w:rsidRPr="00C13D4D" w:rsidRDefault="00C13D4D" w:rsidP="004E2539">
      <w:pPr>
        <w:pStyle w:val="Corpodetexto3"/>
      </w:pPr>
      <w:r w:rsidRPr="00C13D4D">
        <w:t>O</w:t>
      </w:r>
      <w:r w:rsidR="004E2539" w:rsidRPr="00C13D4D">
        <w:t xml:space="preserve"> valor contratual foi fixado em R$ </w:t>
      </w:r>
      <w:r w:rsidRPr="00C13D4D">
        <w:t>2.110.506,36</w:t>
      </w:r>
      <w:r w:rsidR="001F5CA3">
        <w:t xml:space="preserve">, </w:t>
      </w:r>
      <w:r w:rsidR="001F5CA3" w:rsidRPr="0003110F">
        <w:t>data-base</w:t>
      </w:r>
      <w:r w:rsidR="0003110F">
        <w:t>: J</w:t>
      </w:r>
      <w:r w:rsidR="001F5CA3" w:rsidRPr="0003110F">
        <w:t>an</w:t>
      </w:r>
      <w:r w:rsidR="001F5CA3">
        <w:t xml:space="preserve">/15 </w:t>
      </w:r>
      <w:r w:rsidRPr="00C13D4D">
        <w:t xml:space="preserve">e </w:t>
      </w:r>
      <w:r w:rsidR="001F5CA3">
        <w:t>as obras foram executadas no regime</w:t>
      </w:r>
      <w:r w:rsidRPr="00C13D4D">
        <w:t xml:space="preserve"> de</w:t>
      </w:r>
      <w:r w:rsidR="00036EB9" w:rsidRPr="00C13D4D">
        <w:t xml:space="preserve"> empreitada por preço unitário</w:t>
      </w:r>
      <w:r w:rsidR="001F5CA3">
        <w:t>.</w:t>
      </w:r>
    </w:p>
    <w:p w:rsidR="004C01EE" w:rsidRPr="00783FFB" w:rsidRDefault="004C01EE" w:rsidP="005A37F2">
      <w:pPr>
        <w:pStyle w:val="Ttulo3"/>
      </w:pPr>
      <w:r w:rsidRPr="00783FFB">
        <w:t xml:space="preserve">Índice de </w:t>
      </w:r>
      <w:r w:rsidR="00F82591" w:rsidRPr="00783FFB">
        <w:t>r</w:t>
      </w:r>
      <w:r w:rsidRPr="00783FFB">
        <w:t>eajuste</w:t>
      </w:r>
    </w:p>
    <w:p w:rsidR="00036EB9" w:rsidRDefault="00E77E34" w:rsidP="00036EB9">
      <w:pPr>
        <w:pStyle w:val="Corpodetexto3"/>
      </w:pPr>
      <w:r w:rsidRPr="00C13D4D">
        <w:t xml:space="preserve">Nos termos do contrato, </w:t>
      </w:r>
      <w:r w:rsidR="00C13D4D" w:rsidRPr="00C13D4D">
        <w:t xml:space="preserve">cláusula </w:t>
      </w:r>
      <w:r w:rsidR="00C13D4D" w:rsidRPr="005120C7">
        <w:rPr>
          <w:b/>
        </w:rPr>
        <w:t>3.3</w:t>
      </w:r>
      <w:r w:rsidR="00C13D4D" w:rsidRPr="00C13D4D">
        <w:t>,</w:t>
      </w:r>
      <w:r w:rsidR="00036EB9" w:rsidRPr="00C13D4D">
        <w:t xml:space="preserve"> não há previsão de reajuste de preços.</w:t>
      </w:r>
    </w:p>
    <w:p w:rsidR="001F5CA3" w:rsidRDefault="001F5CA3" w:rsidP="005A37F2">
      <w:pPr>
        <w:pStyle w:val="Ttulo3"/>
      </w:pPr>
      <w:r>
        <w:lastRenderedPageBreak/>
        <w:t>Prazo de vigência</w:t>
      </w:r>
    </w:p>
    <w:p w:rsidR="00385B61" w:rsidRPr="00750FC7" w:rsidRDefault="00385B61" w:rsidP="00385B61">
      <w:pPr>
        <w:pStyle w:val="Corpodetexto3"/>
      </w:pPr>
      <w:r w:rsidRPr="00DC79AE">
        <w:t xml:space="preserve">O ajuste tem </w:t>
      </w:r>
      <w:r w:rsidRPr="00750FC7">
        <w:t xml:space="preserve">prazo de 180 dias com vigência de 11.09.2015 a 09.03.2016, conforme cláusula 4.1 e Ordem de Início, </w:t>
      </w:r>
      <w:r w:rsidR="005120C7" w:rsidRPr="00750FC7">
        <w:t xml:space="preserve">às </w:t>
      </w:r>
      <w:r w:rsidRPr="00750FC7">
        <w:t xml:space="preserve">fls. 74 e </w:t>
      </w:r>
      <w:proofErr w:type="gramStart"/>
      <w:r w:rsidRPr="00750FC7">
        <w:t>168v</w:t>
      </w:r>
      <w:proofErr w:type="gramEnd"/>
      <w:r w:rsidRPr="00750FC7">
        <w:t xml:space="preserve">. </w:t>
      </w:r>
    </w:p>
    <w:p w:rsidR="001413F4" w:rsidRPr="00750FC7" w:rsidRDefault="002665AD" w:rsidP="001413F4">
      <w:pPr>
        <w:pStyle w:val="Corpodetexto3"/>
      </w:pPr>
      <w:r w:rsidRPr="00750FC7">
        <w:t>Ressalt</w:t>
      </w:r>
      <w:r w:rsidR="005120C7" w:rsidRPr="00750FC7">
        <w:t>e</w:t>
      </w:r>
      <w:r w:rsidRPr="00750FC7">
        <w:t>-se que esse prazo é improrrogável, conforme cláusula 4.2 do contrato nº 124/SMSP/COGEL/2015</w:t>
      </w:r>
      <w:r w:rsidR="00BA2CD8" w:rsidRPr="00750FC7">
        <w:t>.</w:t>
      </w:r>
      <w:r w:rsidR="001413F4" w:rsidRPr="00750FC7">
        <w:t xml:space="preserve"> </w:t>
      </w:r>
    </w:p>
    <w:p w:rsidR="004C01EE" w:rsidRPr="00783FFB" w:rsidRDefault="00F82591" w:rsidP="005A37F2">
      <w:pPr>
        <w:pStyle w:val="Ttulo3"/>
      </w:pPr>
      <w:r w:rsidRPr="00750FC7">
        <w:t xml:space="preserve">Forma de remuneração dos serviços / Forma </w:t>
      </w:r>
      <w:r w:rsidRPr="00783FFB">
        <w:t>de p</w:t>
      </w:r>
      <w:r w:rsidR="004C01EE" w:rsidRPr="00783FFB">
        <w:t>agamento</w:t>
      </w:r>
    </w:p>
    <w:p w:rsidR="00036EB9" w:rsidRDefault="00036EB9" w:rsidP="00036EB9">
      <w:pPr>
        <w:pStyle w:val="Corpodetexto3"/>
      </w:pPr>
      <w:r w:rsidRPr="001F5CA3">
        <w:t>As condições pagamento foram previstas n</w:t>
      </w:r>
      <w:r w:rsidR="001F5CA3" w:rsidRPr="001F5CA3">
        <w:t>a “CLÁUSULA V – DA MEDIÇÃO</w:t>
      </w:r>
      <w:r w:rsidRPr="001F5CA3">
        <w:t xml:space="preserve"> E </w:t>
      </w:r>
      <w:r w:rsidR="001F5CA3" w:rsidRPr="001F5CA3">
        <w:t xml:space="preserve">DAS </w:t>
      </w:r>
      <w:r w:rsidRPr="001F5CA3">
        <w:t xml:space="preserve">CONDIÇÕES DE PAGAMENTO” do termo contratual (fls. </w:t>
      </w:r>
      <w:r w:rsidR="002665AD">
        <w:t>169/170</w:t>
      </w:r>
      <w:r w:rsidRPr="001F5CA3">
        <w:t>).</w:t>
      </w:r>
    </w:p>
    <w:p w:rsidR="004C01EE" w:rsidRPr="00B87562" w:rsidRDefault="004C01EE" w:rsidP="005A37F2">
      <w:pPr>
        <w:pStyle w:val="Ttulo2"/>
      </w:pPr>
      <w:r w:rsidRPr="00B87562">
        <w:t xml:space="preserve">Execução </w:t>
      </w:r>
      <w:r w:rsidR="00F82591" w:rsidRPr="00B87562">
        <w:t>c</w:t>
      </w:r>
      <w:r w:rsidRPr="00B87562">
        <w:t>ontábil-</w:t>
      </w:r>
      <w:r w:rsidR="00F82591" w:rsidRPr="00B87562">
        <w:t>f</w:t>
      </w:r>
      <w:r w:rsidRPr="00B87562">
        <w:t>inanceira</w:t>
      </w:r>
    </w:p>
    <w:p w:rsidR="001F5CA3" w:rsidRDefault="00B87562" w:rsidP="00036EB9">
      <w:pPr>
        <w:pStyle w:val="Corpodetexto2"/>
      </w:pPr>
      <w:r w:rsidRPr="00B87562">
        <w:t>Com o intuito de verificar os procedimentos de pagamentos realizados pela SMSP para remuneração da empresa contratada, foram analisados os processos de pagamentos no período de abrangência deste trabalho (</w:t>
      </w:r>
      <w:r w:rsidR="000B5CEE" w:rsidRPr="000B5CEE">
        <w:t>11.09.2015 a 09.03.20</w:t>
      </w:r>
      <w:r w:rsidR="000B5CEE">
        <w:t>16</w:t>
      </w:r>
      <w:r w:rsidRPr="00B87562">
        <w:t>), que compr</w:t>
      </w:r>
      <w:r>
        <w:t>eende a primeira e a segunda medição</w:t>
      </w:r>
      <w:r w:rsidRPr="00B87562">
        <w:t>, fls</w:t>
      </w:r>
      <w:r w:rsidR="008C72AB">
        <w:t>. 212</w:t>
      </w:r>
      <w:r w:rsidR="000B5CEE">
        <w:t>/318.</w:t>
      </w:r>
    </w:p>
    <w:p w:rsidR="009F0AD0" w:rsidRPr="009F0AD0" w:rsidRDefault="009F0AD0" w:rsidP="005A37F2">
      <w:pPr>
        <w:pStyle w:val="Ttulo3"/>
      </w:pPr>
      <w:r w:rsidRPr="009F0AD0">
        <w:t>Nota de Empenho</w:t>
      </w:r>
    </w:p>
    <w:p w:rsidR="009F0AD0" w:rsidRDefault="009F0AD0" w:rsidP="009F0AD0">
      <w:pPr>
        <w:pStyle w:val="Corpodetexto3"/>
      </w:pPr>
      <w:r w:rsidRPr="009F0AD0">
        <w:t xml:space="preserve">As despesas decorrentes do Contrato nº 09/SMSP/COGEL/2014 foram suportadas pelas Notas de Empenho (NE), discriminadas no </w:t>
      </w:r>
      <w:r w:rsidRPr="00CC4973">
        <w:rPr>
          <w:b/>
        </w:rPr>
        <w:t>Quadro 0</w:t>
      </w:r>
      <w:r w:rsidR="00730D56" w:rsidRPr="00CC4973">
        <w:rPr>
          <w:b/>
        </w:rPr>
        <w:t>1</w:t>
      </w:r>
      <w:r w:rsidRPr="009F0AD0">
        <w:t>:</w:t>
      </w:r>
    </w:p>
    <w:p w:rsidR="009F0AD0" w:rsidRPr="00AC7C57" w:rsidRDefault="009F0AD0" w:rsidP="009F0AD0">
      <w:pPr>
        <w:pStyle w:val="Legenda"/>
        <w:keepNext/>
        <w:spacing w:before="240"/>
        <w:ind w:left="992"/>
        <w:rPr>
          <w:b/>
          <w:sz w:val="24"/>
          <w:szCs w:val="24"/>
        </w:rPr>
      </w:pPr>
      <w:r w:rsidRPr="00AC7C57">
        <w:rPr>
          <w:b/>
          <w:sz w:val="24"/>
          <w:szCs w:val="24"/>
        </w:rPr>
        <w:t xml:space="preserve">Quadro </w:t>
      </w:r>
      <w:proofErr w:type="gramStart"/>
      <w:r w:rsidRPr="00AC7C57">
        <w:rPr>
          <w:b/>
          <w:sz w:val="24"/>
          <w:szCs w:val="24"/>
        </w:rPr>
        <w:t>0</w:t>
      </w:r>
      <w:proofErr w:type="gramEnd"/>
      <w:r w:rsidRPr="00AC7C57">
        <w:rPr>
          <w:b/>
          <w:sz w:val="24"/>
          <w:szCs w:val="24"/>
        </w:rPr>
        <w:fldChar w:fldCharType="begin"/>
      </w:r>
      <w:r w:rsidRPr="00AC7C57">
        <w:rPr>
          <w:b/>
          <w:sz w:val="24"/>
          <w:szCs w:val="24"/>
        </w:rPr>
        <w:instrText xml:space="preserve"> SEQ Quadro \* ARABIC </w:instrText>
      </w:r>
      <w:r w:rsidRPr="00AC7C57">
        <w:rPr>
          <w:b/>
          <w:sz w:val="24"/>
          <w:szCs w:val="24"/>
        </w:rPr>
        <w:fldChar w:fldCharType="separate"/>
      </w:r>
      <w:r w:rsidR="0022460F">
        <w:rPr>
          <w:b/>
          <w:noProof/>
          <w:sz w:val="24"/>
          <w:szCs w:val="24"/>
        </w:rPr>
        <w:t>1</w:t>
      </w:r>
      <w:r w:rsidRPr="00AC7C57">
        <w:rPr>
          <w:b/>
          <w:sz w:val="24"/>
          <w:szCs w:val="24"/>
        </w:rPr>
        <w:fldChar w:fldCharType="end"/>
      </w:r>
      <w:r w:rsidRPr="00AC7C57">
        <w:rPr>
          <w:b/>
          <w:sz w:val="24"/>
          <w:szCs w:val="24"/>
        </w:rPr>
        <w:t xml:space="preserve"> – Dotação Orçamentária</w:t>
      </w:r>
    </w:p>
    <w:tbl>
      <w:tblPr>
        <w:tblW w:w="8647" w:type="dxa"/>
        <w:tblInd w:w="10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2030"/>
        <w:gridCol w:w="1514"/>
        <w:gridCol w:w="2127"/>
      </w:tblGrid>
      <w:tr w:rsidR="009F0AD0" w:rsidRPr="009F0AD0" w:rsidTr="00AC3B35">
        <w:trPr>
          <w:trHeight w:val="353"/>
        </w:trPr>
        <w:tc>
          <w:tcPr>
            <w:tcW w:w="29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sz w:val="18"/>
                <w:szCs w:val="18"/>
              </w:rPr>
              <w:t>Programática</w:t>
            </w:r>
          </w:p>
        </w:tc>
        <w:tc>
          <w:tcPr>
            <w:tcW w:w="2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sz w:val="18"/>
                <w:szCs w:val="18"/>
              </w:rPr>
              <w:t>Despesa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sz w:val="18"/>
                <w:szCs w:val="18"/>
              </w:rPr>
              <w:t>Fonte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AD0" w:rsidRPr="00436555" w:rsidRDefault="009F0AD0" w:rsidP="000300E3">
            <w:pPr>
              <w:tabs>
                <w:tab w:val="left" w:pos="18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sz w:val="18"/>
                <w:szCs w:val="18"/>
              </w:rPr>
              <w:t>Nota de Empenho Nº</w:t>
            </w:r>
          </w:p>
        </w:tc>
      </w:tr>
      <w:tr w:rsidR="009F0AD0" w:rsidRPr="009F0AD0" w:rsidTr="00AC3B35">
        <w:trPr>
          <w:trHeight w:val="325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sz w:val="18"/>
                <w:szCs w:val="18"/>
              </w:rPr>
              <w:t>15.451.3022.1170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sz w:val="18"/>
                <w:szCs w:val="18"/>
              </w:rPr>
              <w:t>4.4.90.39.00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F0AD0" w:rsidRPr="00436555" w:rsidRDefault="009F0AD0" w:rsidP="000300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110.117/2015</w:t>
            </w:r>
          </w:p>
        </w:tc>
      </w:tr>
      <w:tr w:rsidR="009F0AD0" w:rsidRPr="009F0AD0" w:rsidTr="00AC3B35">
        <w:trPr>
          <w:trHeight w:val="461"/>
        </w:trPr>
        <w:tc>
          <w:tcPr>
            <w:tcW w:w="29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 xml:space="preserve">Intervenção, Urbanização e Melhoria de </w:t>
            </w:r>
            <w:r w:rsidR="00730D56">
              <w:rPr>
                <w:rFonts w:ascii="Arial" w:hAnsi="Arial" w:cs="Arial"/>
                <w:sz w:val="18"/>
                <w:szCs w:val="18"/>
              </w:rPr>
              <w:t>Bairros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Outros Serviços de Terceiros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Tesouro Municipal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0AD0" w:rsidRPr="00436555" w:rsidRDefault="009F0AD0" w:rsidP="00030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9F0AD0" w:rsidRPr="00436555" w:rsidRDefault="009F0AD0" w:rsidP="009F0AD0">
      <w:pPr>
        <w:ind w:left="993"/>
        <w:jc w:val="both"/>
        <w:rPr>
          <w:rFonts w:ascii="Arial" w:eastAsia="SimSun" w:hAnsi="Arial" w:cs="Arial"/>
          <w:sz w:val="18"/>
          <w:szCs w:val="18"/>
        </w:rPr>
      </w:pPr>
      <w:r w:rsidRPr="00436555">
        <w:rPr>
          <w:rFonts w:ascii="Arial" w:eastAsia="SimSun" w:hAnsi="Arial" w:cs="Arial"/>
          <w:sz w:val="18"/>
          <w:szCs w:val="18"/>
        </w:rPr>
        <w:t xml:space="preserve">Fonte: Elaborado pela equipe técnica a partir de extratos de empenho obtidos pelo Sistema de Orçamento e Finanças (SOF) da PMSP, fls. </w:t>
      </w:r>
      <w:r w:rsidR="00730D56">
        <w:rPr>
          <w:rFonts w:ascii="Arial" w:eastAsia="SimSun" w:hAnsi="Arial" w:cs="Arial"/>
          <w:sz w:val="18"/>
          <w:szCs w:val="18"/>
        </w:rPr>
        <w:t>319/320.</w:t>
      </w:r>
    </w:p>
    <w:p w:rsidR="00CC4973" w:rsidRDefault="009F0AD0" w:rsidP="009F0AD0">
      <w:pPr>
        <w:pStyle w:val="Corpodetexto3"/>
      </w:pPr>
      <w:r w:rsidRPr="002B40C9">
        <w:t xml:space="preserve">O </w:t>
      </w:r>
      <w:r w:rsidRPr="00CC4973">
        <w:rPr>
          <w:b/>
        </w:rPr>
        <w:t>Quadro 0</w:t>
      </w:r>
      <w:r w:rsidR="00436555" w:rsidRPr="00CC4973">
        <w:rPr>
          <w:b/>
        </w:rPr>
        <w:t>2</w:t>
      </w:r>
      <w:r w:rsidRPr="00E221E1">
        <w:t xml:space="preserve"> reproduz os montantes de valores empenhados, cancelados, liquidados e pagos</w:t>
      </w:r>
      <w:r w:rsidRPr="002B40C9">
        <w:t>.</w:t>
      </w:r>
      <w:r w:rsidRPr="00593631">
        <w:t xml:space="preserve"> </w:t>
      </w:r>
    </w:p>
    <w:p w:rsidR="00750FC7" w:rsidRDefault="00750FC7" w:rsidP="009F0AD0">
      <w:pPr>
        <w:pStyle w:val="Corpodetexto3"/>
      </w:pPr>
    </w:p>
    <w:p w:rsidR="00B87562" w:rsidRPr="00AC7C57" w:rsidRDefault="00B87562" w:rsidP="00B87562">
      <w:pPr>
        <w:pStyle w:val="Legenda"/>
        <w:keepNext/>
        <w:spacing w:before="240"/>
        <w:ind w:left="992"/>
        <w:rPr>
          <w:b/>
          <w:sz w:val="24"/>
          <w:szCs w:val="24"/>
        </w:rPr>
      </w:pPr>
      <w:r w:rsidRPr="00AC7C57">
        <w:rPr>
          <w:b/>
          <w:sz w:val="24"/>
          <w:szCs w:val="24"/>
        </w:rPr>
        <w:lastRenderedPageBreak/>
        <w:t>Quadro 0</w:t>
      </w:r>
      <w:r w:rsidRPr="00AC7C57">
        <w:rPr>
          <w:b/>
          <w:sz w:val="24"/>
          <w:szCs w:val="24"/>
        </w:rPr>
        <w:fldChar w:fldCharType="begin"/>
      </w:r>
      <w:r w:rsidRPr="00AC7C57">
        <w:rPr>
          <w:b/>
          <w:sz w:val="24"/>
          <w:szCs w:val="24"/>
        </w:rPr>
        <w:instrText xml:space="preserve"> SEQ Quadro \* ARABIC </w:instrText>
      </w:r>
      <w:r w:rsidRPr="00AC7C57">
        <w:rPr>
          <w:b/>
          <w:sz w:val="24"/>
          <w:szCs w:val="24"/>
        </w:rPr>
        <w:fldChar w:fldCharType="separate"/>
      </w:r>
      <w:r w:rsidR="0022460F">
        <w:rPr>
          <w:b/>
          <w:noProof/>
          <w:sz w:val="24"/>
          <w:szCs w:val="24"/>
        </w:rPr>
        <w:t>2</w:t>
      </w:r>
      <w:r w:rsidRPr="00AC7C57">
        <w:rPr>
          <w:b/>
          <w:sz w:val="24"/>
          <w:szCs w:val="24"/>
        </w:rPr>
        <w:fldChar w:fldCharType="end"/>
      </w:r>
      <w:r w:rsidRPr="00AC7C57">
        <w:rPr>
          <w:b/>
          <w:sz w:val="24"/>
          <w:szCs w:val="24"/>
        </w:rPr>
        <w:t xml:space="preserve"> – </w:t>
      </w:r>
      <w:r w:rsidRPr="00B87562">
        <w:rPr>
          <w:b/>
          <w:sz w:val="24"/>
          <w:szCs w:val="24"/>
        </w:rPr>
        <w:t>Notas de Empenho - Demonstração do Saldo (R$)</w:t>
      </w:r>
    </w:p>
    <w:tbl>
      <w:tblPr>
        <w:tblW w:w="8610" w:type="dxa"/>
        <w:tblInd w:w="10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1170"/>
        <w:gridCol w:w="1418"/>
        <w:gridCol w:w="1261"/>
        <w:gridCol w:w="1254"/>
        <w:gridCol w:w="1275"/>
        <w:gridCol w:w="993"/>
      </w:tblGrid>
      <w:tr w:rsidR="009F0AD0" w:rsidRPr="002B40C9" w:rsidTr="009F0AD0">
        <w:trPr>
          <w:trHeight w:val="297"/>
        </w:trPr>
        <w:tc>
          <w:tcPr>
            <w:tcW w:w="1239" w:type="dxa"/>
            <w:vAlign w:val="center"/>
          </w:tcPr>
          <w:p w:rsidR="009F0AD0" w:rsidRPr="00A8170E" w:rsidRDefault="009F0AD0" w:rsidP="000300E3">
            <w:pPr>
              <w:overflowPunct w:val="0"/>
              <w:adjustRightInd w:val="0"/>
              <w:spacing w:before="40" w:after="40"/>
              <w:ind w:left="-70" w:right="180" w:firstLine="18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NE nº</w:t>
            </w:r>
          </w:p>
        </w:tc>
        <w:tc>
          <w:tcPr>
            <w:tcW w:w="1170" w:type="dxa"/>
            <w:vAlign w:val="center"/>
          </w:tcPr>
          <w:p w:rsidR="009F0AD0" w:rsidRPr="00A8170E" w:rsidRDefault="009F0AD0" w:rsidP="000300E3">
            <w:pPr>
              <w:overflowPunct w:val="0"/>
              <w:adjustRightInd w:val="0"/>
              <w:spacing w:before="40" w:after="40"/>
              <w:ind w:right="-56" w:hanging="79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Emissão</w:t>
            </w:r>
          </w:p>
        </w:tc>
        <w:tc>
          <w:tcPr>
            <w:tcW w:w="1418" w:type="dxa"/>
            <w:vAlign w:val="center"/>
          </w:tcPr>
          <w:p w:rsidR="009F0AD0" w:rsidRPr="00A8170E" w:rsidRDefault="009F0AD0" w:rsidP="000300E3">
            <w:pPr>
              <w:spacing w:before="40" w:after="40"/>
              <w:ind w:left="-70" w:right="-8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bCs/>
                <w:sz w:val="18"/>
                <w:szCs w:val="18"/>
              </w:rPr>
              <w:t>Empenhado</w:t>
            </w:r>
          </w:p>
        </w:tc>
        <w:tc>
          <w:tcPr>
            <w:tcW w:w="1261" w:type="dxa"/>
            <w:vAlign w:val="center"/>
          </w:tcPr>
          <w:p w:rsidR="009F0AD0" w:rsidRPr="00A8170E" w:rsidRDefault="009F0AD0" w:rsidP="000300E3">
            <w:pPr>
              <w:spacing w:before="40" w:after="40"/>
              <w:ind w:left="-8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bCs/>
                <w:sz w:val="18"/>
                <w:szCs w:val="18"/>
              </w:rPr>
              <w:t>Anulado</w:t>
            </w:r>
          </w:p>
        </w:tc>
        <w:tc>
          <w:tcPr>
            <w:tcW w:w="1254" w:type="dxa"/>
            <w:vAlign w:val="center"/>
          </w:tcPr>
          <w:p w:rsidR="009F0AD0" w:rsidRPr="00A8170E" w:rsidRDefault="009F0AD0" w:rsidP="000300E3">
            <w:pPr>
              <w:spacing w:before="40" w:after="40"/>
              <w:ind w:left="-6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bCs/>
                <w:sz w:val="18"/>
                <w:szCs w:val="18"/>
              </w:rPr>
              <w:t>Liquidado</w:t>
            </w:r>
          </w:p>
        </w:tc>
        <w:tc>
          <w:tcPr>
            <w:tcW w:w="1275" w:type="dxa"/>
            <w:vAlign w:val="center"/>
          </w:tcPr>
          <w:p w:rsidR="009F0AD0" w:rsidRPr="00A8170E" w:rsidRDefault="009F0AD0" w:rsidP="000300E3">
            <w:pPr>
              <w:spacing w:before="40" w:after="4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bCs/>
                <w:sz w:val="18"/>
                <w:szCs w:val="18"/>
              </w:rPr>
              <w:t>Pago</w:t>
            </w:r>
          </w:p>
        </w:tc>
        <w:tc>
          <w:tcPr>
            <w:tcW w:w="993" w:type="dxa"/>
            <w:vAlign w:val="center"/>
          </w:tcPr>
          <w:p w:rsidR="009F0AD0" w:rsidRPr="00A8170E" w:rsidRDefault="009F0AD0" w:rsidP="000300E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bCs/>
                <w:sz w:val="18"/>
                <w:szCs w:val="18"/>
              </w:rPr>
              <w:t>Saldo</w:t>
            </w:r>
          </w:p>
        </w:tc>
      </w:tr>
      <w:tr w:rsidR="009F0AD0" w:rsidRPr="002B40C9" w:rsidTr="009F0AD0">
        <w:trPr>
          <w:trHeight w:val="301"/>
        </w:trPr>
        <w:tc>
          <w:tcPr>
            <w:tcW w:w="1239" w:type="dxa"/>
            <w:vAlign w:val="center"/>
          </w:tcPr>
          <w:p w:rsidR="009F0AD0" w:rsidRPr="003373FE" w:rsidRDefault="009F0AD0" w:rsidP="000300E3">
            <w:pPr>
              <w:spacing w:before="40" w:after="40"/>
              <w:ind w:lef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110.117/2015</w:t>
            </w:r>
          </w:p>
        </w:tc>
        <w:tc>
          <w:tcPr>
            <w:tcW w:w="1170" w:type="dxa"/>
          </w:tcPr>
          <w:p w:rsidR="009F0AD0" w:rsidRPr="003373FE" w:rsidRDefault="009F0AD0" w:rsidP="000300E3">
            <w:pPr>
              <w:spacing w:before="40" w:after="40"/>
              <w:ind w:left="84" w:right="-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10.12.2015</w:t>
            </w:r>
          </w:p>
        </w:tc>
        <w:tc>
          <w:tcPr>
            <w:tcW w:w="1418" w:type="dxa"/>
            <w:vAlign w:val="center"/>
          </w:tcPr>
          <w:p w:rsidR="009F0AD0" w:rsidRPr="003373FE" w:rsidRDefault="009F0AD0" w:rsidP="000300E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2.110.506,36</w:t>
            </w:r>
          </w:p>
        </w:tc>
        <w:tc>
          <w:tcPr>
            <w:tcW w:w="1261" w:type="dxa"/>
            <w:vAlign w:val="center"/>
          </w:tcPr>
          <w:p w:rsidR="009F0AD0" w:rsidRPr="003373FE" w:rsidRDefault="009F0AD0" w:rsidP="000300E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1254" w:type="dxa"/>
            <w:vAlign w:val="center"/>
          </w:tcPr>
          <w:p w:rsidR="009F0AD0" w:rsidRPr="003373FE" w:rsidRDefault="009F0AD0" w:rsidP="000300E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2.110.505,4</w:t>
            </w:r>
          </w:p>
        </w:tc>
        <w:tc>
          <w:tcPr>
            <w:tcW w:w="1275" w:type="dxa"/>
            <w:vAlign w:val="center"/>
          </w:tcPr>
          <w:p w:rsidR="009F0AD0" w:rsidRPr="003373FE" w:rsidRDefault="009F0AD0" w:rsidP="000300E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2.110.505,4</w:t>
            </w:r>
          </w:p>
        </w:tc>
        <w:tc>
          <w:tcPr>
            <w:tcW w:w="993" w:type="dxa"/>
            <w:vAlign w:val="center"/>
          </w:tcPr>
          <w:p w:rsidR="009F0AD0" w:rsidRPr="003373FE" w:rsidRDefault="009F0AD0" w:rsidP="000300E3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9F0AD0" w:rsidRPr="00436555" w:rsidRDefault="009F0AD0" w:rsidP="009F0AD0">
      <w:pPr>
        <w:ind w:left="993" w:right="141"/>
        <w:jc w:val="both"/>
        <w:rPr>
          <w:rFonts w:ascii="Arial" w:eastAsia="SimSun" w:hAnsi="Arial" w:cs="Arial"/>
          <w:sz w:val="18"/>
          <w:szCs w:val="18"/>
        </w:rPr>
      </w:pPr>
      <w:r w:rsidRPr="00436555">
        <w:rPr>
          <w:rFonts w:ascii="Arial" w:eastAsia="SimSun" w:hAnsi="Arial" w:cs="Arial"/>
          <w:sz w:val="18"/>
          <w:szCs w:val="18"/>
        </w:rPr>
        <w:t xml:space="preserve">Fonte: Extratos de empenho obtidos pelo Sistema de Orçamento e Finanças (SOF) da PMSP,                           fls. </w:t>
      </w:r>
      <w:r w:rsidR="00730D56" w:rsidRPr="00730D56">
        <w:rPr>
          <w:rFonts w:ascii="Arial" w:eastAsia="SimSun" w:hAnsi="Arial" w:cs="Arial"/>
          <w:sz w:val="18"/>
          <w:szCs w:val="18"/>
        </w:rPr>
        <w:t>319/320</w:t>
      </w:r>
      <w:r w:rsidRPr="00436555">
        <w:rPr>
          <w:rFonts w:ascii="Arial" w:eastAsia="SimSun" w:hAnsi="Arial" w:cs="Arial"/>
          <w:sz w:val="18"/>
          <w:szCs w:val="18"/>
        </w:rPr>
        <w:t>.</w:t>
      </w:r>
    </w:p>
    <w:p w:rsidR="00CC4973" w:rsidRPr="006F332D" w:rsidRDefault="006F332D" w:rsidP="00CC4973">
      <w:pPr>
        <w:pStyle w:val="Corpodetexto3"/>
        <w:rPr>
          <w:color w:val="FF0000"/>
        </w:rPr>
      </w:pPr>
      <w:r w:rsidRPr="00750FC7">
        <w:t xml:space="preserve">As medições que foram liquidadas e pagas estão reproduzidas no </w:t>
      </w:r>
      <w:r w:rsidR="00CC4973" w:rsidRPr="00750FC7">
        <w:rPr>
          <w:b/>
        </w:rPr>
        <w:t>Quadro 03</w:t>
      </w:r>
      <w:r w:rsidR="00CC4973" w:rsidRPr="006F332D">
        <w:rPr>
          <w:color w:val="FF0000"/>
        </w:rPr>
        <w:t>.</w:t>
      </w:r>
    </w:p>
    <w:p w:rsidR="00B87562" w:rsidRPr="00AC7C57" w:rsidRDefault="00B87562" w:rsidP="00B87562">
      <w:pPr>
        <w:pStyle w:val="Legenda"/>
        <w:keepNext/>
        <w:spacing w:before="240"/>
        <w:ind w:left="992"/>
        <w:rPr>
          <w:b/>
          <w:sz w:val="24"/>
          <w:szCs w:val="24"/>
        </w:rPr>
      </w:pPr>
      <w:r w:rsidRPr="00AC7C57">
        <w:rPr>
          <w:b/>
          <w:sz w:val="24"/>
          <w:szCs w:val="24"/>
        </w:rPr>
        <w:t>Quadro 0</w:t>
      </w:r>
      <w:r w:rsidRPr="00AC7C57">
        <w:rPr>
          <w:b/>
          <w:sz w:val="24"/>
          <w:szCs w:val="24"/>
        </w:rPr>
        <w:fldChar w:fldCharType="begin"/>
      </w:r>
      <w:r w:rsidRPr="00AC7C57">
        <w:rPr>
          <w:b/>
          <w:sz w:val="24"/>
          <w:szCs w:val="24"/>
        </w:rPr>
        <w:instrText xml:space="preserve"> SEQ Quadro \* ARABIC </w:instrText>
      </w:r>
      <w:r w:rsidRPr="00AC7C57">
        <w:rPr>
          <w:b/>
          <w:sz w:val="24"/>
          <w:szCs w:val="24"/>
        </w:rPr>
        <w:fldChar w:fldCharType="separate"/>
      </w:r>
      <w:r w:rsidR="0022460F">
        <w:rPr>
          <w:b/>
          <w:noProof/>
          <w:sz w:val="24"/>
          <w:szCs w:val="24"/>
        </w:rPr>
        <w:t>3</w:t>
      </w:r>
      <w:r w:rsidRPr="00AC7C57">
        <w:rPr>
          <w:b/>
          <w:sz w:val="24"/>
          <w:szCs w:val="24"/>
        </w:rPr>
        <w:fldChar w:fldCharType="end"/>
      </w:r>
      <w:r w:rsidRPr="00AC7C57">
        <w:rPr>
          <w:b/>
          <w:sz w:val="24"/>
          <w:szCs w:val="24"/>
        </w:rPr>
        <w:t xml:space="preserve"> – </w:t>
      </w:r>
      <w:r w:rsidRPr="00B87562">
        <w:rPr>
          <w:b/>
          <w:sz w:val="24"/>
          <w:szCs w:val="24"/>
        </w:rPr>
        <w:t>Notas de Empenho - Medições liquidadas e pagas</w:t>
      </w:r>
    </w:p>
    <w:tbl>
      <w:tblPr>
        <w:tblW w:w="8629" w:type="dxa"/>
        <w:tblInd w:w="10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362"/>
        <w:gridCol w:w="954"/>
        <w:gridCol w:w="1222"/>
        <w:gridCol w:w="1319"/>
        <w:gridCol w:w="1159"/>
        <w:gridCol w:w="1371"/>
      </w:tblGrid>
      <w:tr w:rsidR="00B87562" w:rsidRPr="002B40C9" w:rsidTr="00B87562">
        <w:trPr>
          <w:trHeight w:val="139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Nota de Empenho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 (R$)</w:t>
            </w:r>
          </w:p>
        </w:tc>
        <w:tc>
          <w:tcPr>
            <w:tcW w:w="217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Medições e Período</w:t>
            </w:r>
          </w:p>
        </w:tc>
        <w:tc>
          <w:tcPr>
            <w:tcW w:w="2478" w:type="dxa"/>
            <w:gridSpan w:val="2"/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371" w:type="dxa"/>
            <w:vMerge w:val="restart"/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 (R$)</w:t>
            </w:r>
          </w:p>
        </w:tc>
      </w:tr>
      <w:tr w:rsidR="00B87562" w:rsidRPr="002B40C9" w:rsidTr="00B87562">
        <w:trPr>
          <w:trHeight w:val="344"/>
        </w:trPr>
        <w:tc>
          <w:tcPr>
            <w:tcW w:w="1242" w:type="dxa"/>
            <w:vMerge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vMerge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Liquidação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Pagamento</w:t>
            </w:r>
          </w:p>
        </w:tc>
        <w:tc>
          <w:tcPr>
            <w:tcW w:w="1371" w:type="dxa"/>
            <w:vMerge/>
            <w:vAlign w:val="center"/>
            <w:hideMark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6555" w:rsidRPr="002B40C9" w:rsidTr="00B87562">
        <w:trPr>
          <w:trHeight w:val="438"/>
        </w:trPr>
        <w:tc>
          <w:tcPr>
            <w:tcW w:w="1242" w:type="dxa"/>
            <w:vMerge w:val="restart"/>
            <w:shd w:val="clear" w:color="auto" w:fill="auto"/>
            <w:noWrap/>
            <w:vAlign w:val="center"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110.117/2015</w:t>
            </w:r>
          </w:p>
        </w:tc>
        <w:tc>
          <w:tcPr>
            <w:tcW w:w="1362" w:type="dxa"/>
            <w:vMerge w:val="restart"/>
            <w:shd w:val="clear" w:color="auto" w:fill="auto"/>
            <w:noWrap/>
            <w:vAlign w:val="center"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2.110.506,36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1ª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  <w:lang w:val="en-US"/>
              </w:rPr>
              <w:t>11.09.15 a 30.11.15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:rsidR="009F0AD0" w:rsidRPr="00436555" w:rsidRDefault="00B87562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23.12.2015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9F0AD0" w:rsidRPr="00436555" w:rsidRDefault="00B87562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color w:val="000000"/>
                <w:sz w:val="18"/>
                <w:szCs w:val="18"/>
              </w:rPr>
              <w:t>29.12.2015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9F0AD0" w:rsidRPr="00436555" w:rsidRDefault="00B87562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1.752.469,70</w:t>
            </w:r>
          </w:p>
        </w:tc>
      </w:tr>
      <w:tr w:rsidR="00436555" w:rsidRPr="002B40C9" w:rsidTr="00B87562">
        <w:trPr>
          <w:trHeight w:val="438"/>
        </w:trPr>
        <w:tc>
          <w:tcPr>
            <w:tcW w:w="1242" w:type="dxa"/>
            <w:vMerge/>
            <w:vAlign w:val="center"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  <w:noWrap/>
            <w:vAlign w:val="center"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2ª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F0AD0" w:rsidRPr="00436555" w:rsidRDefault="009F0AD0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01.12.15 a 31.12.15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:rsidR="009F0AD0" w:rsidRPr="00436555" w:rsidRDefault="00436555" w:rsidP="00436555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02.02.2016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9F0AD0" w:rsidRPr="00436555" w:rsidRDefault="00436555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color w:val="000000"/>
                <w:sz w:val="18"/>
                <w:szCs w:val="18"/>
              </w:rPr>
              <w:t>05.02.2016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9F0AD0" w:rsidRPr="00436555" w:rsidRDefault="00B87562" w:rsidP="000300E3">
            <w:pPr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358.035,70</w:t>
            </w:r>
          </w:p>
        </w:tc>
      </w:tr>
    </w:tbl>
    <w:p w:rsidR="009F0AD0" w:rsidRDefault="009F0AD0" w:rsidP="00B87562">
      <w:pPr>
        <w:widowControl w:val="0"/>
        <w:autoSpaceDE/>
        <w:autoSpaceDN/>
        <w:ind w:left="993" w:right="142"/>
        <w:jc w:val="both"/>
        <w:rPr>
          <w:rFonts w:ascii="Arial" w:hAnsi="Arial" w:cs="Arial"/>
          <w:sz w:val="18"/>
          <w:szCs w:val="18"/>
        </w:rPr>
      </w:pPr>
      <w:r w:rsidRPr="00885D93">
        <w:rPr>
          <w:rFonts w:ascii="Arial" w:hAnsi="Arial" w:cs="Arial"/>
          <w:sz w:val="18"/>
          <w:szCs w:val="18"/>
        </w:rPr>
        <w:t xml:space="preserve">Fonte: </w:t>
      </w:r>
      <w:r w:rsidR="005A37F2" w:rsidRPr="005A37F2">
        <w:rPr>
          <w:rFonts w:ascii="Arial" w:hAnsi="Arial" w:cs="Arial"/>
          <w:sz w:val="18"/>
          <w:szCs w:val="18"/>
        </w:rPr>
        <w:t>Elaborado com base nas fls.</w:t>
      </w:r>
      <w:r w:rsidR="005A37F2">
        <w:rPr>
          <w:rFonts w:ascii="Arial" w:hAnsi="Arial" w:cs="Arial"/>
          <w:sz w:val="18"/>
          <w:szCs w:val="18"/>
        </w:rPr>
        <w:t xml:space="preserve"> 212, 283, 284</w:t>
      </w:r>
      <w:r w:rsidR="0003110F">
        <w:rPr>
          <w:rFonts w:ascii="Arial" w:hAnsi="Arial" w:cs="Arial"/>
          <w:sz w:val="18"/>
          <w:szCs w:val="18"/>
        </w:rPr>
        <w:t xml:space="preserve"> </w:t>
      </w:r>
      <w:r w:rsidR="005A37F2">
        <w:rPr>
          <w:rFonts w:ascii="Arial" w:hAnsi="Arial" w:cs="Arial"/>
          <w:sz w:val="18"/>
          <w:szCs w:val="18"/>
        </w:rPr>
        <w:t>e 318</w:t>
      </w:r>
      <w:r w:rsidR="005F5D81">
        <w:rPr>
          <w:rFonts w:ascii="Arial" w:hAnsi="Arial" w:cs="Arial"/>
          <w:sz w:val="18"/>
          <w:szCs w:val="18"/>
        </w:rPr>
        <w:t>.</w:t>
      </w:r>
    </w:p>
    <w:p w:rsidR="00CC4973" w:rsidRPr="00746C73" w:rsidRDefault="00CC4973" w:rsidP="00B87562">
      <w:pPr>
        <w:widowControl w:val="0"/>
        <w:autoSpaceDE/>
        <w:autoSpaceDN/>
        <w:ind w:left="993" w:right="142"/>
        <w:jc w:val="both"/>
        <w:rPr>
          <w:rFonts w:ascii="Arial" w:hAnsi="Arial" w:cs="Arial"/>
          <w:sz w:val="18"/>
          <w:szCs w:val="18"/>
        </w:rPr>
      </w:pPr>
    </w:p>
    <w:p w:rsidR="00B87562" w:rsidRDefault="00B87562" w:rsidP="005A37F2">
      <w:pPr>
        <w:pStyle w:val="Ttulo3"/>
      </w:pPr>
      <w:r w:rsidRPr="001346ED">
        <w:t>Processos</w:t>
      </w:r>
      <w:r w:rsidRPr="00AB5DAB">
        <w:t xml:space="preserve"> de Pagamento</w:t>
      </w:r>
    </w:p>
    <w:p w:rsidR="00B87562" w:rsidRPr="005F6845" w:rsidRDefault="00B87562" w:rsidP="00B87562">
      <w:pPr>
        <w:pStyle w:val="Corpodetexto3"/>
      </w:pPr>
      <w:r w:rsidRPr="005F6845">
        <w:t xml:space="preserve">Para análise da instrução </w:t>
      </w:r>
      <w:r>
        <w:t xml:space="preserve">e regularidade </w:t>
      </w:r>
      <w:r w:rsidRPr="005F6845">
        <w:t xml:space="preserve">dos processos de pagamento </w:t>
      </w:r>
      <w:r>
        <w:t xml:space="preserve">foram verificados </w:t>
      </w:r>
      <w:r w:rsidRPr="005F6845">
        <w:t xml:space="preserve">os </w:t>
      </w:r>
      <w:proofErr w:type="spellStart"/>
      <w:r w:rsidRPr="005F6845">
        <w:t>PAs</w:t>
      </w:r>
      <w:proofErr w:type="spellEnd"/>
      <w:r w:rsidRPr="005F6845">
        <w:t xml:space="preserve"> referentes aos pagamentos efetuados pela SMSP à contratada, conforme Quadro 0</w:t>
      </w:r>
      <w:r w:rsidR="00436555">
        <w:t>4</w:t>
      </w:r>
      <w:r w:rsidRPr="005F6845">
        <w:t>.</w:t>
      </w:r>
    </w:p>
    <w:p w:rsidR="00B87562" w:rsidRPr="00AC7C57" w:rsidRDefault="00B87562" w:rsidP="00B87562">
      <w:pPr>
        <w:pStyle w:val="Legenda"/>
        <w:keepNext/>
        <w:spacing w:before="240"/>
        <w:ind w:left="992"/>
        <w:rPr>
          <w:b/>
          <w:sz w:val="24"/>
          <w:szCs w:val="24"/>
        </w:rPr>
      </w:pPr>
      <w:r w:rsidRPr="00AC7C57">
        <w:rPr>
          <w:b/>
          <w:sz w:val="24"/>
          <w:szCs w:val="24"/>
        </w:rPr>
        <w:t>Quadro 0</w:t>
      </w:r>
      <w:r w:rsidRPr="00AC7C57">
        <w:rPr>
          <w:b/>
          <w:sz w:val="24"/>
          <w:szCs w:val="24"/>
        </w:rPr>
        <w:fldChar w:fldCharType="begin"/>
      </w:r>
      <w:r w:rsidRPr="00AC7C57">
        <w:rPr>
          <w:b/>
          <w:sz w:val="24"/>
          <w:szCs w:val="24"/>
        </w:rPr>
        <w:instrText xml:space="preserve"> SEQ Quadro \* ARABIC </w:instrText>
      </w:r>
      <w:r w:rsidRPr="00AC7C57">
        <w:rPr>
          <w:b/>
          <w:sz w:val="24"/>
          <w:szCs w:val="24"/>
        </w:rPr>
        <w:fldChar w:fldCharType="separate"/>
      </w:r>
      <w:r w:rsidR="0022460F">
        <w:rPr>
          <w:b/>
          <w:noProof/>
          <w:sz w:val="24"/>
          <w:szCs w:val="24"/>
        </w:rPr>
        <w:t>4</w:t>
      </w:r>
      <w:r w:rsidRPr="00AC7C57">
        <w:rPr>
          <w:b/>
          <w:sz w:val="24"/>
          <w:szCs w:val="24"/>
        </w:rPr>
        <w:fldChar w:fldCharType="end"/>
      </w:r>
      <w:r w:rsidRPr="00AC7C57">
        <w:rPr>
          <w:b/>
          <w:sz w:val="24"/>
          <w:szCs w:val="24"/>
        </w:rPr>
        <w:t xml:space="preserve"> – </w:t>
      </w:r>
      <w:r w:rsidRPr="00B87562">
        <w:rPr>
          <w:b/>
          <w:sz w:val="24"/>
          <w:szCs w:val="24"/>
        </w:rPr>
        <w:t>Processos de pagamento analisados</w:t>
      </w:r>
    </w:p>
    <w:tbl>
      <w:tblPr>
        <w:tblW w:w="8648" w:type="dxa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095"/>
        <w:gridCol w:w="785"/>
        <w:gridCol w:w="1483"/>
        <w:gridCol w:w="1275"/>
        <w:gridCol w:w="2127"/>
      </w:tblGrid>
      <w:tr w:rsidR="00B87562" w:rsidRPr="001346ED" w:rsidTr="00436555">
        <w:trPr>
          <w:trHeight w:val="423"/>
        </w:trPr>
        <w:tc>
          <w:tcPr>
            <w:tcW w:w="1883" w:type="dxa"/>
            <w:vMerge w:val="restart"/>
            <w:vAlign w:val="center"/>
          </w:tcPr>
          <w:p w:rsidR="00B87562" w:rsidRPr="00A8170E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>Processo de Pagamento nº</w:t>
            </w:r>
          </w:p>
        </w:tc>
        <w:tc>
          <w:tcPr>
            <w:tcW w:w="1095" w:type="dxa"/>
            <w:vMerge w:val="restart"/>
            <w:vAlign w:val="center"/>
          </w:tcPr>
          <w:p w:rsidR="00B87562" w:rsidRPr="00A8170E" w:rsidRDefault="00B87562" w:rsidP="000300E3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>Medição</w:t>
            </w:r>
          </w:p>
        </w:tc>
        <w:tc>
          <w:tcPr>
            <w:tcW w:w="2268" w:type="dxa"/>
            <w:gridSpan w:val="2"/>
            <w:vAlign w:val="center"/>
          </w:tcPr>
          <w:p w:rsidR="00B87562" w:rsidRPr="00A8170E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>Nota Fiscal</w:t>
            </w:r>
          </w:p>
        </w:tc>
        <w:tc>
          <w:tcPr>
            <w:tcW w:w="1275" w:type="dxa"/>
            <w:vMerge w:val="restart"/>
            <w:vAlign w:val="center"/>
          </w:tcPr>
          <w:p w:rsidR="00B87562" w:rsidRPr="00A8170E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:rsidR="00B87562" w:rsidRPr="00A8170E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>(R$)</w:t>
            </w:r>
          </w:p>
        </w:tc>
        <w:tc>
          <w:tcPr>
            <w:tcW w:w="2127" w:type="dxa"/>
            <w:vMerge w:val="restart"/>
            <w:vAlign w:val="center"/>
          </w:tcPr>
          <w:p w:rsidR="00B87562" w:rsidRPr="00A8170E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 xml:space="preserve">Data do </w:t>
            </w:r>
          </w:p>
          <w:p w:rsidR="00B87562" w:rsidRPr="00A8170E" w:rsidRDefault="00B87562" w:rsidP="000300E3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>Pagamento</w:t>
            </w:r>
          </w:p>
        </w:tc>
      </w:tr>
      <w:tr w:rsidR="00B87562" w:rsidRPr="001346ED" w:rsidTr="00436555">
        <w:trPr>
          <w:trHeight w:val="288"/>
        </w:trPr>
        <w:tc>
          <w:tcPr>
            <w:tcW w:w="1883" w:type="dxa"/>
            <w:vMerge/>
          </w:tcPr>
          <w:p w:rsidR="00B87562" w:rsidRPr="001346ED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5" w:type="dxa"/>
            <w:vMerge/>
          </w:tcPr>
          <w:p w:rsidR="00B87562" w:rsidRPr="001346ED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dxa"/>
          </w:tcPr>
          <w:p w:rsidR="00B87562" w:rsidRPr="00A8170E" w:rsidRDefault="00B87562" w:rsidP="000300E3">
            <w:pPr>
              <w:widowControl w:val="0"/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>Núm.</w:t>
            </w:r>
          </w:p>
        </w:tc>
        <w:tc>
          <w:tcPr>
            <w:tcW w:w="1483" w:type="dxa"/>
          </w:tcPr>
          <w:p w:rsidR="00B87562" w:rsidRPr="00A8170E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170E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275" w:type="dxa"/>
            <w:vMerge/>
          </w:tcPr>
          <w:p w:rsidR="00B87562" w:rsidRPr="001346ED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vMerge/>
          </w:tcPr>
          <w:p w:rsidR="00B87562" w:rsidRPr="001346ED" w:rsidRDefault="00B87562" w:rsidP="000300E3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7562" w:rsidRPr="001346ED" w:rsidTr="00436555">
        <w:trPr>
          <w:trHeight w:val="260"/>
        </w:trPr>
        <w:tc>
          <w:tcPr>
            <w:tcW w:w="1883" w:type="dxa"/>
            <w:vAlign w:val="center"/>
          </w:tcPr>
          <w:p w:rsidR="00B87562" w:rsidRPr="003616F4" w:rsidRDefault="00436555" w:rsidP="000300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2015-0.332.761-9</w:t>
            </w:r>
          </w:p>
        </w:tc>
        <w:tc>
          <w:tcPr>
            <w:tcW w:w="1095" w:type="dxa"/>
            <w:vAlign w:val="center"/>
          </w:tcPr>
          <w:p w:rsidR="00B87562" w:rsidRPr="003616F4" w:rsidRDefault="00B87562" w:rsidP="000300E3">
            <w:pPr>
              <w:widowControl w:val="0"/>
              <w:ind w:left="-108" w:right="-1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6F4">
              <w:rPr>
                <w:rFonts w:ascii="Arial" w:hAnsi="Arial" w:cs="Arial"/>
                <w:sz w:val="18"/>
                <w:szCs w:val="18"/>
              </w:rPr>
              <w:t>1ª</w:t>
            </w:r>
          </w:p>
        </w:tc>
        <w:tc>
          <w:tcPr>
            <w:tcW w:w="785" w:type="dxa"/>
            <w:vAlign w:val="center"/>
          </w:tcPr>
          <w:p w:rsidR="00B87562" w:rsidRPr="0049178B" w:rsidRDefault="00436555" w:rsidP="000300E3">
            <w:pPr>
              <w:widowControl w:val="0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483" w:type="dxa"/>
            <w:vAlign w:val="center"/>
          </w:tcPr>
          <w:p w:rsidR="00B87562" w:rsidRPr="0049178B" w:rsidRDefault="00436555" w:rsidP="000300E3">
            <w:pPr>
              <w:widowControl w:val="0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15.12.2015</w:t>
            </w:r>
          </w:p>
        </w:tc>
        <w:tc>
          <w:tcPr>
            <w:tcW w:w="1275" w:type="dxa"/>
            <w:vAlign w:val="center"/>
          </w:tcPr>
          <w:p w:rsidR="00B87562" w:rsidRPr="00BD0DE3" w:rsidRDefault="00436555" w:rsidP="000300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1.752.469,7</w:t>
            </w:r>
          </w:p>
        </w:tc>
        <w:tc>
          <w:tcPr>
            <w:tcW w:w="2127" w:type="dxa"/>
            <w:vAlign w:val="center"/>
          </w:tcPr>
          <w:p w:rsidR="00B87562" w:rsidRPr="00D97C93" w:rsidRDefault="00B87562" w:rsidP="00436555">
            <w:pPr>
              <w:widowControl w:val="0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36555">
              <w:rPr>
                <w:rFonts w:ascii="Arial" w:hAnsi="Arial" w:cs="Arial"/>
                <w:sz w:val="18"/>
                <w:szCs w:val="18"/>
              </w:rPr>
              <w:t>9.12.2015</w:t>
            </w:r>
          </w:p>
        </w:tc>
      </w:tr>
      <w:tr w:rsidR="00B87562" w:rsidRPr="001346ED" w:rsidTr="00436555">
        <w:trPr>
          <w:trHeight w:val="277"/>
        </w:trPr>
        <w:tc>
          <w:tcPr>
            <w:tcW w:w="1883" w:type="dxa"/>
            <w:vAlign w:val="center"/>
          </w:tcPr>
          <w:p w:rsidR="00B87562" w:rsidRPr="003616F4" w:rsidRDefault="00436555" w:rsidP="000300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sz w:val="18"/>
                <w:szCs w:val="18"/>
              </w:rPr>
              <w:t>2016-0.001.401-8</w:t>
            </w:r>
          </w:p>
        </w:tc>
        <w:tc>
          <w:tcPr>
            <w:tcW w:w="1095" w:type="dxa"/>
            <w:vAlign w:val="center"/>
          </w:tcPr>
          <w:p w:rsidR="00B87562" w:rsidRPr="003616F4" w:rsidRDefault="00B87562" w:rsidP="000300E3">
            <w:pPr>
              <w:widowControl w:val="0"/>
              <w:ind w:left="-108" w:right="-1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6F4">
              <w:rPr>
                <w:rFonts w:ascii="Arial" w:hAnsi="Arial" w:cs="Arial"/>
                <w:sz w:val="18"/>
                <w:szCs w:val="18"/>
              </w:rPr>
              <w:t>2ª</w:t>
            </w:r>
          </w:p>
        </w:tc>
        <w:tc>
          <w:tcPr>
            <w:tcW w:w="785" w:type="dxa"/>
            <w:vAlign w:val="center"/>
          </w:tcPr>
          <w:p w:rsidR="00B87562" w:rsidRPr="0049178B" w:rsidRDefault="00B87562" w:rsidP="000300E3">
            <w:pPr>
              <w:widowControl w:val="0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5929</w:t>
            </w:r>
          </w:p>
        </w:tc>
        <w:tc>
          <w:tcPr>
            <w:tcW w:w="1483" w:type="dxa"/>
            <w:vAlign w:val="center"/>
          </w:tcPr>
          <w:p w:rsidR="00B87562" w:rsidRPr="0049178B" w:rsidRDefault="00436555" w:rsidP="000300E3">
            <w:pPr>
              <w:widowControl w:val="0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20.01.2016</w:t>
            </w:r>
          </w:p>
        </w:tc>
        <w:tc>
          <w:tcPr>
            <w:tcW w:w="1275" w:type="dxa"/>
            <w:vAlign w:val="center"/>
          </w:tcPr>
          <w:p w:rsidR="00B87562" w:rsidRPr="00BD0DE3" w:rsidRDefault="00436555" w:rsidP="000300E3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6555">
              <w:rPr>
                <w:rFonts w:ascii="Arial" w:hAnsi="Arial" w:cs="Arial"/>
                <w:color w:val="000000"/>
                <w:sz w:val="18"/>
                <w:szCs w:val="18"/>
              </w:rPr>
              <w:t>358.035,70</w:t>
            </w:r>
          </w:p>
        </w:tc>
        <w:tc>
          <w:tcPr>
            <w:tcW w:w="2127" w:type="dxa"/>
            <w:vAlign w:val="center"/>
          </w:tcPr>
          <w:p w:rsidR="00B87562" w:rsidRPr="00D97C93" w:rsidRDefault="00436555" w:rsidP="000300E3">
            <w:pPr>
              <w:widowControl w:val="0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05.02.2016</w:t>
            </w:r>
          </w:p>
        </w:tc>
      </w:tr>
    </w:tbl>
    <w:p w:rsidR="00D56955" w:rsidRDefault="00B87562" w:rsidP="00D56955">
      <w:pPr>
        <w:widowControl w:val="0"/>
        <w:autoSpaceDE/>
        <w:autoSpaceDN/>
        <w:ind w:left="993"/>
        <w:jc w:val="both"/>
        <w:rPr>
          <w:rFonts w:ascii="Arial" w:hAnsi="Arial" w:cs="Arial"/>
          <w:sz w:val="18"/>
          <w:szCs w:val="18"/>
        </w:rPr>
      </w:pPr>
      <w:r w:rsidRPr="00A84080">
        <w:rPr>
          <w:rFonts w:ascii="Arial" w:hAnsi="Arial" w:cs="Arial"/>
          <w:sz w:val="18"/>
          <w:szCs w:val="18"/>
        </w:rPr>
        <w:t>Fon</w:t>
      </w:r>
      <w:r w:rsidR="005A37F2">
        <w:rPr>
          <w:rFonts w:ascii="Arial" w:hAnsi="Arial" w:cs="Arial"/>
          <w:sz w:val="18"/>
          <w:szCs w:val="18"/>
        </w:rPr>
        <w:t>te: Elaborado com base nas fls. 247, 283</w:t>
      </w:r>
      <w:r w:rsidR="005A37F2" w:rsidRPr="005A37F2">
        <w:rPr>
          <w:rFonts w:ascii="Arial" w:hAnsi="Arial" w:cs="Arial"/>
          <w:sz w:val="18"/>
          <w:szCs w:val="18"/>
        </w:rPr>
        <w:t>, 309 e 318</w:t>
      </w:r>
      <w:r w:rsidR="00436555" w:rsidRPr="00A84080">
        <w:rPr>
          <w:rFonts w:ascii="Arial" w:hAnsi="Arial" w:cs="Arial"/>
          <w:sz w:val="18"/>
          <w:szCs w:val="18"/>
        </w:rPr>
        <w:t>.</w:t>
      </w:r>
    </w:p>
    <w:p w:rsidR="0074659D" w:rsidRDefault="0074659D" w:rsidP="005A37F2">
      <w:pPr>
        <w:pStyle w:val="Ttulo3"/>
      </w:pPr>
      <w:r w:rsidRPr="0074659D">
        <w:t xml:space="preserve">Prazo dos </w:t>
      </w:r>
      <w:r w:rsidR="009564C6">
        <w:t xml:space="preserve">procedimentos de </w:t>
      </w:r>
      <w:r w:rsidRPr="0074659D">
        <w:t>pagamento</w:t>
      </w:r>
    </w:p>
    <w:p w:rsidR="00E431DD" w:rsidRDefault="001C5BB7" w:rsidP="00E431DD">
      <w:pPr>
        <w:pStyle w:val="Corpodetexto3"/>
        <w:rPr>
          <w:b/>
        </w:rPr>
      </w:pPr>
      <w:r w:rsidRPr="005A37F2">
        <w:t>Nos termos contratuais, e de acordo com a Portaria nº 92/14</w:t>
      </w:r>
      <w:r w:rsidR="005F5D81">
        <w:t xml:space="preserve"> </w:t>
      </w:r>
      <w:r w:rsidRPr="005A37F2">
        <w:t>-</w:t>
      </w:r>
      <w:r w:rsidR="005F5D81">
        <w:t xml:space="preserve"> </w:t>
      </w:r>
      <w:r w:rsidRPr="005A37F2">
        <w:t>SF</w:t>
      </w:r>
      <w:r>
        <w:t>, c/c Portaria nº</w:t>
      </w:r>
      <w:r w:rsidR="00806629">
        <w:t> </w:t>
      </w:r>
      <w:r>
        <w:t>32/14</w:t>
      </w:r>
      <w:r w:rsidR="005F5D81">
        <w:t xml:space="preserve"> </w:t>
      </w:r>
      <w:r>
        <w:t>-</w:t>
      </w:r>
      <w:r w:rsidR="005F5D81">
        <w:t xml:space="preserve"> </w:t>
      </w:r>
      <w:r>
        <w:t>SMSP, os prazos</w:t>
      </w:r>
      <w:r w:rsidR="00844161">
        <w:t xml:space="preserve"> referentes aos procedimentos que compõem o processo de </w:t>
      </w:r>
      <w:r w:rsidR="00844161" w:rsidRPr="00E431DD">
        <w:t>pagamento devem ser realizados conforme</w:t>
      </w:r>
      <w:r w:rsidRPr="00E431DD">
        <w:t xml:space="preserve"> constam </w:t>
      </w:r>
      <w:r w:rsidR="00844161" w:rsidRPr="00E431DD">
        <w:t>n</w:t>
      </w:r>
      <w:r w:rsidRPr="00E431DD">
        <w:t xml:space="preserve">o </w:t>
      </w:r>
      <w:r w:rsidRPr="00922BD5">
        <w:rPr>
          <w:b/>
        </w:rPr>
        <w:t>Quadro 0</w:t>
      </w:r>
      <w:r w:rsidR="00B80179" w:rsidRPr="00922BD5">
        <w:rPr>
          <w:b/>
        </w:rPr>
        <w:t>5</w:t>
      </w:r>
      <w:r w:rsidRPr="00E431DD">
        <w:t xml:space="preserve"> </w:t>
      </w:r>
      <w:r w:rsidR="009564C6">
        <w:t>–</w:t>
      </w:r>
      <w:r w:rsidRPr="00E431DD">
        <w:t xml:space="preserve"> </w:t>
      </w:r>
      <w:r w:rsidR="009564C6">
        <w:t>Prazos dos procedimentos de</w:t>
      </w:r>
      <w:r w:rsidR="00E431DD" w:rsidRPr="00E431DD">
        <w:t xml:space="preserve"> pagamento analisados</w:t>
      </w:r>
      <w:r w:rsidR="009564C6">
        <w:t>.</w:t>
      </w:r>
      <w:r w:rsidR="00E431DD" w:rsidRPr="00E431DD">
        <w:rPr>
          <w:b/>
        </w:rPr>
        <w:t xml:space="preserve"> </w:t>
      </w:r>
    </w:p>
    <w:p w:rsidR="000523A4" w:rsidRDefault="000523A4" w:rsidP="00E431DD">
      <w:pPr>
        <w:pStyle w:val="Corpodetexto3"/>
        <w:rPr>
          <w:b/>
        </w:rPr>
      </w:pPr>
    </w:p>
    <w:p w:rsidR="00750FC7" w:rsidRDefault="00750FC7" w:rsidP="00E431DD">
      <w:pPr>
        <w:pStyle w:val="Corpodetexto3"/>
        <w:rPr>
          <w:b/>
        </w:rPr>
      </w:pPr>
    </w:p>
    <w:p w:rsidR="00750FC7" w:rsidRDefault="00750FC7" w:rsidP="00E431DD">
      <w:pPr>
        <w:pStyle w:val="Corpodetexto3"/>
        <w:rPr>
          <w:b/>
        </w:rPr>
      </w:pPr>
    </w:p>
    <w:p w:rsidR="000323A4" w:rsidRPr="00E431DD" w:rsidRDefault="000323A4" w:rsidP="000323A4">
      <w:pPr>
        <w:pStyle w:val="Corpodetexto3"/>
        <w:rPr>
          <w:b/>
        </w:rPr>
      </w:pPr>
      <w:r w:rsidRPr="00E431DD">
        <w:rPr>
          <w:b/>
        </w:rPr>
        <w:lastRenderedPageBreak/>
        <w:t>Quadro 0</w:t>
      </w:r>
      <w:r w:rsidRPr="00E431DD">
        <w:rPr>
          <w:b/>
        </w:rPr>
        <w:fldChar w:fldCharType="begin"/>
      </w:r>
      <w:r w:rsidRPr="00E431DD">
        <w:rPr>
          <w:b/>
        </w:rPr>
        <w:instrText xml:space="preserve"> SEQ Quadro \* ARABIC </w:instrText>
      </w:r>
      <w:r w:rsidRPr="00E431DD">
        <w:rPr>
          <w:b/>
        </w:rPr>
        <w:fldChar w:fldCharType="separate"/>
      </w:r>
      <w:r w:rsidR="0022460F">
        <w:rPr>
          <w:b/>
          <w:noProof/>
        </w:rPr>
        <w:t>5</w:t>
      </w:r>
      <w:r w:rsidRPr="00E431DD">
        <w:rPr>
          <w:b/>
        </w:rPr>
        <w:fldChar w:fldCharType="end"/>
      </w:r>
      <w:r w:rsidRPr="00E431DD">
        <w:rPr>
          <w:b/>
        </w:rPr>
        <w:t xml:space="preserve"> – </w:t>
      </w:r>
      <w:r w:rsidR="009564C6" w:rsidRPr="009564C6">
        <w:rPr>
          <w:b/>
        </w:rPr>
        <w:t>Prazos dos procedimentos de pagamento analisados</w:t>
      </w:r>
      <w:r w:rsidRPr="00E431DD">
        <w:rPr>
          <w:b/>
        </w:rPr>
        <w:t xml:space="preserve"> </w:t>
      </w:r>
    </w:p>
    <w:tbl>
      <w:tblPr>
        <w:tblW w:w="8648" w:type="dxa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2"/>
        <w:gridCol w:w="1566"/>
        <w:gridCol w:w="1242"/>
        <w:gridCol w:w="1275"/>
        <w:gridCol w:w="993"/>
        <w:gridCol w:w="1310"/>
      </w:tblGrid>
      <w:tr w:rsidR="00E431DD" w:rsidRPr="00E431DD" w:rsidTr="00D460EF">
        <w:trPr>
          <w:trHeight w:val="336"/>
        </w:trPr>
        <w:tc>
          <w:tcPr>
            <w:tcW w:w="22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659D" w:rsidRPr="00E431DD" w:rsidRDefault="0074659D" w:rsidP="00D460EF">
            <w:pPr>
              <w:ind w:left="34"/>
              <w:jc w:val="center"/>
              <w:rPr>
                <w:rFonts w:ascii="Arial" w:hAnsi="Arial" w:cs="Arial"/>
                <w:b/>
                <w:bCs/>
              </w:rPr>
            </w:pPr>
            <w:r w:rsidRPr="00E431DD">
              <w:rPr>
                <w:rFonts w:ascii="Arial" w:hAnsi="Arial" w:cs="Arial"/>
                <w:b/>
                <w:bCs/>
              </w:rPr>
              <w:t>Referência e Período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659D" w:rsidRPr="00E431DD" w:rsidRDefault="0074659D" w:rsidP="00D460EF">
            <w:pPr>
              <w:ind w:left="-101" w:right="-160"/>
              <w:jc w:val="center"/>
              <w:rPr>
                <w:rFonts w:ascii="Arial" w:hAnsi="Arial" w:cs="Arial"/>
                <w:b/>
                <w:bCs/>
              </w:rPr>
            </w:pPr>
            <w:r w:rsidRPr="00E431DD">
              <w:rPr>
                <w:rFonts w:ascii="Arial" w:hAnsi="Arial" w:cs="Arial"/>
                <w:b/>
                <w:bCs/>
              </w:rPr>
              <w:t>Documento ¹</w:t>
            </w:r>
          </w:p>
        </w:tc>
        <w:tc>
          <w:tcPr>
            <w:tcW w:w="12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659D" w:rsidRPr="00E431DD" w:rsidRDefault="0074659D" w:rsidP="00D460EF">
            <w:pPr>
              <w:ind w:left="-108" w:right="-81"/>
              <w:jc w:val="center"/>
              <w:rPr>
                <w:rFonts w:ascii="Arial" w:hAnsi="Arial" w:cs="Arial"/>
                <w:b/>
                <w:bCs/>
              </w:rPr>
            </w:pPr>
            <w:r w:rsidRPr="00E431DD">
              <w:rPr>
                <w:rFonts w:ascii="Arial" w:hAnsi="Arial" w:cs="Arial"/>
                <w:b/>
                <w:bCs/>
              </w:rPr>
              <w:t>Data limite ²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4659D" w:rsidRPr="00E431DD" w:rsidRDefault="0074659D" w:rsidP="00D460EF">
            <w:pPr>
              <w:ind w:left="81" w:hanging="47"/>
              <w:jc w:val="center"/>
              <w:rPr>
                <w:rFonts w:ascii="Arial" w:hAnsi="Arial" w:cs="Arial"/>
                <w:b/>
                <w:bCs/>
              </w:rPr>
            </w:pPr>
            <w:r w:rsidRPr="00E431DD">
              <w:rPr>
                <w:rFonts w:ascii="Arial" w:hAnsi="Arial" w:cs="Arial"/>
                <w:b/>
                <w:bCs/>
              </w:rPr>
              <w:t xml:space="preserve">Data de </w:t>
            </w:r>
            <w:r w:rsidR="00494D6C" w:rsidRPr="00E431DD">
              <w:rPr>
                <w:rFonts w:ascii="Arial" w:hAnsi="Arial" w:cs="Arial"/>
                <w:b/>
                <w:bCs/>
              </w:rPr>
              <w:t>realização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659D" w:rsidRPr="00E431DD" w:rsidRDefault="0074659D" w:rsidP="00D460EF">
            <w:pPr>
              <w:ind w:left="81" w:hanging="47"/>
              <w:jc w:val="center"/>
              <w:rPr>
                <w:rFonts w:ascii="Arial" w:hAnsi="Arial" w:cs="Arial"/>
                <w:b/>
                <w:bCs/>
              </w:rPr>
            </w:pPr>
            <w:r w:rsidRPr="00E431DD">
              <w:rPr>
                <w:rFonts w:ascii="Arial" w:hAnsi="Arial" w:cs="Arial"/>
                <w:b/>
                <w:bCs/>
              </w:rPr>
              <w:t>Fls.</w:t>
            </w:r>
          </w:p>
        </w:tc>
        <w:tc>
          <w:tcPr>
            <w:tcW w:w="13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659D" w:rsidRPr="00E431DD" w:rsidRDefault="0074659D" w:rsidP="00D460EF">
            <w:pPr>
              <w:ind w:left="81" w:hanging="4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1DD">
              <w:rPr>
                <w:rFonts w:ascii="Arial" w:hAnsi="Arial" w:cs="Arial"/>
                <w:b/>
                <w:bCs/>
                <w:sz w:val="18"/>
                <w:szCs w:val="18"/>
              </w:rPr>
              <w:t>Dias úteis decorridos após os prazos limites</w:t>
            </w:r>
          </w:p>
        </w:tc>
      </w:tr>
      <w:tr w:rsidR="00E431DD" w:rsidRPr="00E431DD" w:rsidTr="00D460EF">
        <w:trPr>
          <w:trHeight w:val="306"/>
        </w:trPr>
        <w:tc>
          <w:tcPr>
            <w:tcW w:w="2262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4659D" w:rsidRPr="00E431DD" w:rsidRDefault="0074659D" w:rsidP="00D460EF">
            <w:pPr>
              <w:pStyle w:val="Corpodetexto"/>
              <w:spacing w:after="0"/>
              <w:ind w:left="-142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E431DD">
              <w:rPr>
                <w:rFonts w:cs="Arial"/>
                <w:sz w:val="18"/>
                <w:szCs w:val="18"/>
                <w:lang w:val="en-US"/>
              </w:rPr>
              <w:t xml:space="preserve">1ª </w:t>
            </w:r>
            <w:proofErr w:type="spellStart"/>
            <w:r w:rsidRPr="00E431DD">
              <w:rPr>
                <w:rFonts w:cs="Arial"/>
                <w:sz w:val="18"/>
                <w:szCs w:val="18"/>
                <w:lang w:val="en-US"/>
              </w:rPr>
              <w:t>medição</w:t>
            </w:r>
            <w:proofErr w:type="spellEnd"/>
          </w:p>
          <w:p w:rsidR="0074659D" w:rsidRPr="00E431DD" w:rsidRDefault="004977D9" w:rsidP="00D460EF">
            <w:pPr>
              <w:pStyle w:val="Corpodetexto"/>
              <w:spacing w:after="0"/>
              <w:ind w:left="-142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494D6C" w:rsidRPr="00E431DD">
              <w:rPr>
                <w:rFonts w:cs="Arial"/>
                <w:sz w:val="18"/>
                <w:szCs w:val="18"/>
                <w:lang w:val="en-US"/>
              </w:rPr>
              <w:t>11.09.2015 a 30.11.2015</w:t>
            </w:r>
          </w:p>
        </w:tc>
        <w:tc>
          <w:tcPr>
            <w:tcW w:w="156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4659D" w:rsidRPr="00E431DD" w:rsidRDefault="00847D0B" w:rsidP="00D460EF">
            <w:pPr>
              <w:pStyle w:val="Corpodetexto"/>
              <w:spacing w:after="0"/>
              <w:ind w:left="-135"/>
              <w:jc w:val="center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E431DD">
              <w:rPr>
                <w:rFonts w:cs="Arial"/>
                <w:sz w:val="18"/>
                <w:szCs w:val="18"/>
                <w:lang w:val="en-US"/>
              </w:rPr>
              <w:t>Solicitação</w:t>
            </w:r>
            <w:proofErr w:type="spellEnd"/>
          </w:p>
        </w:tc>
        <w:tc>
          <w:tcPr>
            <w:tcW w:w="124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659D" w:rsidRPr="00E431DD" w:rsidRDefault="005719B5" w:rsidP="00D460EF">
            <w:pPr>
              <w:overflowPunct w:val="0"/>
              <w:adjustRightInd w:val="0"/>
              <w:ind w:left="-94" w:right="-108" w:firstLine="1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03.12.2015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659D" w:rsidRPr="00E431DD" w:rsidRDefault="00847D0B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14.12.2015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659D" w:rsidRPr="00E431DD" w:rsidRDefault="00585523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3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659D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+7</w:t>
            </w:r>
          </w:p>
        </w:tc>
      </w:tr>
      <w:tr w:rsidR="00E431DD" w:rsidRPr="00E431DD" w:rsidTr="00D460EF">
        <w:trPr>
          <w:trHeight w:val="306"/>
        </w:trPr>
        <w:tc>
          <w:tcPr>
            <w:tcW w:w="226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847D0B" w:rsidRPr="00E431DD" w:rsidRDefault="00847D0B" w:rsidP="00D460EF">
            <w:pPr>
              <w:pStyle w:val="Corpodetexto"/>
              <w:spacing w:after="0"/>
              <w:ind w:left="-142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7D0B" w:rsidRPr="00E431DD" w:rsidRDefault="00847D0B" w:rsidP="00D460EF">
            <w:pPr>
              <w:pStyle w:val="Corpodetexto"/>
              <w:spacing w:after="0"/>
              <w:ind w:left="-135"/>
              <w:jc w:val="center"/>
              <w:rPr>
                <w:rFonts w:cs="Arial"/>
                <w:sz w:val="18"/>
                <w:szCs w:val="18"/>
              </w:rPr>
            </w:pPr>
            <w:r w:rsidRPr="00E431DD">
              <w:rPr>
                <w:rFonts w:cs="Arial"/>
                <w:sz w:val="18"/>
                <w:szCs w:val="18"/>
              </w:rPr>
              <w:t>Ateste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7D0B" w:rsidRPr="00E431DD" w:rsidRDefault="005719B5" w:rsidP="00D460EF">
            <w:pPr>
              <w:overflowPunct w:val="0"/>
              <w:adjustRightInd w:val="0"/>
              <w:ind w:left="-94" w:right="-108" w:firstLine="1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16.12.2015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7D0B" w:rsidRPr="00E431DD" w:rsidRDefault="00847D0B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18.12.2015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7D0B" w:rsidRPr="00E431DD" w:rsidRDefault="00847D0B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D0B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+2</w:t>
            </w:r>
          </w:p>
        </w:tc>
      </w:tr>
      <w:tr w:rsidR="00E431DD" w:rsidRPr="00E431DD" w:rsidTr="00D460EF">
        <w:trPr>
          <w:trHeight w:val="306"/>
        </w:trPr>
        <w:tc>
          <w:tcPr>
            <w:tcW w:w="226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847D0B" w:rsidRPr="00E431DD" w:rsidRDefault="00847D0B" w:rsidP="00D460EF">
            <w:pPr>
              <w:pStyle w:val="Corpodetexto"/>
              <w:spacing w:after="0"/>
              <w:ind w:left="-142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47D0B" w:rsidRPr="00E431DD" w:rsidRDefault="00847D0B" w:rsidP="00D460EF">
            <w:pPr>
              <w:pStyle w:val="Corpodetexto"/>
              <w:spacing w:after="0"/>
              <w:ind w:left="-135"/>
              <w:jc w:val="center"/>
              <w:rPr>
                <w:rFonts w:cs="Arial"/>
                <w:sz w:val="18"/>
                <w:szCs w:val="18"/>
              </w:rPr>
            </w:pPr>
            <w:r w:rsidRPr="00E431DD">
              <w:rPr>
                <w:rFonts w:cs="Arial"/>
                <w:sz w:val="18"/>
                <w:szCs w:val="18"/>
              </w:rPr>
              <w:t>Liquidação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7D0B" w:rsidRPr="00E431DD" w:rsidRDefault="005719B5" w:rsidP="00D460EF">
            <w:pPr>
              <w:overflowPunct w:val="0"/>
              <w:adjustRightInd w:val="0"/>
              <w:ind w:left="-94" w:right="-108" w:firstLine="1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21.12.2015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47D0B" w:rsidRPr="00E431DD" w:rsidRDefault="00847D0B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23.12.2015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7D0B" w:rsidRPr="00E431DD" w:rsidRDefault="00847D0B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D0B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+2</w:t>
            </w:r>
          </w:p>
        </w:tc>
      </w:tr>
      <w:tr w:rsidR="00E431DD" w:rsidRPr="00E431DD" w:rsidTr="00D460EF">
        <w:trPr>
          <w:trHeight w:val="306"/>
        </w:trPr>
        <w:tc>
          <w:tcPr>
            <w:tcW w:w="2262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:rsidR="00847D0B" w:rsidRPr="00E431DD" w:rsidRDefault="00847D0B" w:rsidP="00D460EF">
            <w:pPr>
              <w:pStyle w:val="Corpodetexto"/>
              <w:spacing w:after="0"/>
              <w:ind w:left="-142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847D0B" w:rsidRPr="00E431DD" w:rsidRDefault="00847D0B" w:rsidP="00D460EF">
            <w:pPr>
              <w:pStyle w:val="Corpodetexto"/>
              <w:spacing w:after="0"/>
              <w:ind w:left="-135"/>
              <w:jc w:val="center"/>
              <w:rPr>
                <w:rFonts w:cs="Arial"/>
                <w:sz w:val="18"/>
                <w:szCs w:val="18"/>
              </w:rPr>
            </w:pPr>
            <w:r w:rsidRPr="00E431DD">
              <w:rPr>
                <w:rFonts w:cs="Arial"/>
                <w:sz w:val="18"/>
                <w:szCs w:val="18"/>
              </w:rPr>
              <w:t>Pagamento</w:t>
            </w:r>
          </w:p>
        </w:tc>
        <w:tc>
          <w:tcPr>
            <w:tcW w:w="1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7D0B" w:rsidRPr="00E431DD" w:rsidRDefault="00844161" w:rsidP="00D460EF">
            <w:pPr>
              <w:overflowPunct w:val="0"/>
              <w:adjustRightInd w:val="0"/>
              <w:ind w:left="-94" w:right="-108" w:firstLine="1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13.01.2016</w:t>
            </w:r>
          </w:p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7D0B" w:rsidRPr="00E431DD" w:rsidRDefault="00847D0B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29.12.2015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7D0B" w:rsidRPr="00E431DD" w:rsidRDefault="00847D0B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D0B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31DD" w:rsidRPr="00E431DD" w:rsidTr="00D460EF">
        <w:trPr>
          <w:trHeight w:val="306"/>
        </w:trPr>
        <w:tc>
          <w:tcPr>
            <w:tcW w:w="2262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85523" w:rsidRPr="00E431DD" w:rsidRDefault="00585523" w:rsidP="00D460EF">
            <w:pPr>
              <w:pStyle w:val="Corpodetexto"/>
              <w:spacing w:after="0"/>
              <w:ind w:left="-142"/>
              <w:jc w:val="center"/>
              <w:rPr>
                <w:rFonts w:cs="Arial"/>
                <w:sz w:val="18"/>
                <w:szCs w:val="18"/>
              </w:rPr>
            </w:pPr>
            <w:r w:rsidRPr="00E431DD">
              <w:rPr>
                <w:rFonts w:cs="Arial"/>
                <w:sz w:val="18"/>
                <w:szCs w:val="18"/>
                <w:lang w:val="en-US"/>
              </w:rPr>
              <w:t xml:space="preserve">2ª </w:t>
            </w:r>
            <w:proofErr w:type="spellStart"/>
            <w:r w:rsidRPr="00E431DD">
              <w:rPr>
                <w:rFonts w:cs="Arial"/>
                <w:sz w:val="18"/>
                <w:szCs w:val="18"/>
                <w:lang w:val="en-US"/>
              </w:rPr>
              <w:t>medição</w:t>
            </w:r>
            <w:proofErr w:type="spellEnd"/>
          </w:p>
          <w:p w:rsidR="00585523" w:rsidRPr="00E431DD" w:rsidRDefault="004977D9" w:rsidP="00D460EF">
            <w:pPr>
              <w:pStyle w:val="Corpodetexto"/>
              <w:spacing w:after="0"/>
              <w:ind w:left="-142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5719B5" w:rsidRPr="00E431DD">
              <w:rPr>
                <w:rFonts w:cs="Arial"/>
                <w:sz w:val="18"/>
                <w:szCs w:val="18"/>
              </w:rPr>
              <w:t>01.12.2015 a 31.12.2015</w:t>
            </w:r>
          </w:p>
          <w:p w:rsidR="00585523" w:rsidRPr="00E431DD" w:rsidRDefault="00585523" w:rsidP="00D460EF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585523" w:rsidRPr="00E431DD" w:rsidRDefault="00585523" w:rsidP="00D460EF">
            <w:pPr>
              <w:pStyle w:val="Corpodetexto"/>
              <w:spacing w:after="0"/>
              <w:ind w:left="-135"/>
              <w:jc w:val="center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E431DD">
              <w:rPr>
                <w:rFonts w:cs="Arial"/>
                <w:sz w:val="18"/>
                <w:szCs w:val="18"/>
                <w:lang w:val="en-US"/>
              </w:rPr>
              <w:t>Solicitação</w:t>
            </w:r>
            <w:proofErr w:type="spellEnd"/>
          </w:p>
        </w:tc>
        <w:tc>
          <w:tcPr>
            <w:tcW w:w="124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5523" w:rsidRPr="00E431DD" w:rsidRDefault="005719B5" w:rsidP="00D460EF">
            <w:pPr>
              <w:overflowPunct w:val="0"/>
              <w:adjustRightInd w:val="0"/>
              <w:ind w:left="-94" w:right="-108" w:firstLine="1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06.01.2016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5523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04.01.2016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523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3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5523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31DD" w:rsidRPr="00E431DD" w:rsidTr="00D460EF">
        <w:trPr>
          <w:trHeight w:val="306"/>
        </w:trPr>
        <w:tc>
          <w:tcPr>
            <w:tcW w:w="226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85523" w:rsidRPr="00E431DD" w:rsidRDefault="00585523" w:rsidP="00D460EF">
            <w:pPr>
              <w:pStyle w:val="Corpodetexto"/>
              <w:spacing w:after="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5523" w:rsidRPr="00E431DD" w:rsidRDefault="00585523" w:rsidP="00D460EF">
            <w:pPr>
              <w:pStyle w:val="Corpodetexto"/>
              <w:spacing w:after="0"/>
              <w:ind w:left="-135"/>
              <w:jc w:val="center"/>
              <w:rPr>
                <w:rFonts w:cs="Arial"/>
                <w:sz w:val="18"/>
                <w:szCs w:val="18"/>
              </w:rPr>
            </w:pPr>
            <w:r w:rsidRPr="00E431DD">
              <w:rPr>
                <w:rFonts w:cs="Arial"/>
                <w:sz w:val="18"/>
                <w:szCs w:val="18"/>
              </w:rPr>
              <w:t>Ateste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5523" w:rsidRPr="00E431DD" w:rsidRDefault="005719B5" w:rsidP="00D460EF">
            <w:pPr>
              <w:overflowPunct w:val="0"/>
              <w:adjustRightInd w:val="0"/>
              <w:ind w:left="-94" w:right="-108" w:firstLine="1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19.01.2016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5523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15.01.2016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523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5523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431DD" w:rsidRPr="00E431DD" w:rsidTr="00D460EF">
        <w:trPr>
          <w:trHeight w:val="306"/>
        </w:trPr>
        <w:tc>
          <w:tcPr>
            <w:tcW w:w="226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85523" w:rsidRPr="00E431DD" w:rsidRDefault="00585523" w:rsidP="00D460EF">
            <w:pPr>
              <w:pStyle w:val="Corpodetexto"/>
              <w:spacing w:after="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85523" w:rsidRPr="00E431DD" w:rsidRDefault="00585523" w:rsidP="00D460EF">
            <w:pPr>
              <w:pStyle w:val="Corpodetexto"/>
              <w:spacing w:after="0"/>
              <w:ind w:left="-135"/>
              <w:jc w:val="center"/>
              <w:rPr>
                <w:rFonts w:cs="Arial"/>
                <w:sz w:val="18"/>
                <w:szCs w:val="18"/>
              </w:rPr>
            </w:pPr>
            <w:r w:rsidRPr="00E431DD">
              <w:rPr>
                <w:rFonts w:cs="Arial"/>
                <w:sz w:val="18"/>
                <w:szCs w:val="18"/>
              </w:rPr>
              <w:t>Liquidação</w:t>
            </w:r>
          </w:p>
        </w:tc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5523" w:rsidRPr="00E431DD" w:rsidRDefault="005719B5" w:rsidP="00D460EF">
            <w:pPr>
              <w:overflowPunct w:val="0"/>
              <w:adjustRightInd w:val="0"/>
              <w:ind w:left="-94" w:right="-108" w:firstLine="1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22.01.2016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85523" w:rsidRPr="00E431DD" w:rsidRDefault="005719B5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02.02.2016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523" w:rsidRPr="00E431DD" w:rsidRDefault="00926201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5523" w:rsidRPr="00E431DD" w:rsidRDefault="00585523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+6</w:t>
            </w:r>
          </w:p>
        </w:tc>
      </w:tr>
      <w:tr w:rsidR="00E431DD" w:rsidRPr="00E431DD" w:rsidTr="00D460EF">
        <w:trPr>
          <w:trHeight w:val="306"/>
        </w:trPr>
        <w:tc>
          <w:tcPr>
            <w:tcW w:w="2262" w:type="dxa"/>
            <w:vMerge/>
            <w:tcBorders>
              <w:top w:val="single" w:sz="6" w:space="0" w:color="auto"/>
              <w:bottom w:val="double" w:sz="4" w:space="0" w:color="auto"/>
            </w:tcBorders>
          </w:tcPr>
          <w:p w:rsidR="00585523" w:rsidRPr="00E431DD" w:rsidRDefault="00585523" w:rsidP="00D460EF">
            <w:pPr>
              <w:pStyle w:val="Corpodetexto"/>
              <w:spacing w:after="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85523" w:rsidRPr="00E431DD" w:rsidRDefault="00585523" w:rsidP="00D460EF">
            <w:pPr>
              <w:pStyle w:val="Corpodetexto"/>
              <w:spacing w:after="0"/>
              <w:ind w:left="-135"/>
              <w:jc w:val="center"/>
              <w:rPr>
                <w:rFonts w:cs="Arial"/>
                <w:sz w:val="18"/>
                <w:szCs w:val="18"/>
              </w:rPr>
            </w:pPr>
            <w:r w:rsidRPr="00E431DD">
              <w:rPr>
                <w:rFonts w:cs="Arial"/>
                <w:sz w:val="18"/>
                <w:szCs w:val="18"/>
              </w:rPr>
              <w:t>Pagamento</w:t>
            </w:r>
          </w:p>
        </w:tc>
        <w:tc>
          <w:tcPr>
            <w:tcW w:w="124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5523" w:rsidRPr="00E431DD" w:rsidRDefault="00844161" w:rsidP="00D460EF">
            <w:pPr>
              <w:overflowPunct w:val="0"/>
              <w:adjustRightInd w:val="0"/>
              <w:ind w:left="-94" w:right="-108" w:firstLine="14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14.02.2016</w:t>
            </w:r>
          </w:p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5523" w:rsidRPr="00E431DD" w:rsidRDefault="00844161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05.</w:t>
            </w:r>
            <w:r w:rsidR="005719B5" w:rsidRPr="00E431DD">
              <w:rPr>
                <w:rFonts w:ascii="Arial" w:hAnsi="Arial" w:cs="Arial"/>
                <w:sz w:val="18"/>
                <w:szCs w:val="18"/>
              </w:rPr>
              <w:t>0</w:t>
            </w:r>
            <w:r w:rsidRPr="00E431DD">
              <w:rPr>
                <w:rFonts w:ascii="Arial" w:hAnsi="Arial" w:cs="Arial"/>
                <w:sz w:val="18"/>
                <w:szCs w:val="18"/>
              </w:rPr>
              <w:t>2</w:t>
            </w:r>
            <w:r w:rsidR="005719B5" w:rsidRPr="00E431DD">
              <w:rPr>
                <w:rFonts w:ascii="Arial" w:hAnsi="Arial" w:cs="Arial"/>
                <w:sz w:val="18"/>
                <w:szCs w:val="18"/>
              </w:rPr>
              <w:t>.2</w:t>
            </w:r>
            <w:r w:rsidRPr="00E431DD">
              <w:rPr>
                <w:rFonts w:ascii="Arial" w:hAnsi="Arial" w:cs="Arial"/>
                <w:sz w:val="18"/>
                <w:szCs w:val="18"/>
              </w:rPr>
              <w:t>0</w:t>
            </w:r>
            <w:r w:rsidR="005719B5" w:rsidRPr="00E431D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523" w:rsidRPr="00E431DD" w:rsidRDefault="00926201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5523" w:rsidRPr="00E431DD" w:rsidRDefault="00844161" w:rsidP="00D460EF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1D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74659D" w:rsidRPr="00E431DD" w:rsidRDefault="005719B5" w:rsidP="0062539E">
      <w:pPr>
        <w:pStyle w:val="Notaquadro"/>
        <w:widowControl w:val="0"/>
        <w:ind w:left="993" w:right="0"/>
      </w:pPr>
      <w:proofErr w:type="spellStart"/>
      <w:r w:rsidRPr="00B80179">
        <w:rPr>
          <w:sz w:val="18"/>
          <w:szCs w:val="18"/>
        </w:rPr>
        <w:t>Ob</w:t>
      </w:r>
      <w:r w:rsidR="00494D6C" w:rsidRPr="00B80179">
        <w:rPr>
          <w:sz w:val="18"/>
          <w:szCs w:val="18"/>
        </w:rPr>
        <w:t>s</w:t>
      </w:r>
      <w:proofErr w:type="spellEnd"/>
      <w:r w:rsidR="0074659D" w:rsidRPr="00B80179">
        <w:rPr>
          <w:sz w:val="18"/>
          <w:szCs w:val="18"/>
        </w:rPr>
        <w:t xml:space="preserve">: (1) </w:t>
      </w:r>
      <w:r w:rsidR="00585523" w:rsidRPr="00B80179">
        <w:rPr>
          <w:sz w:val="18"/>
          <w:szCs w:val="18"/>
        </w:rPr>
        <w:t xml:space="preserve">Solicitação: pedido de solicitação da contratada para pagamento; </w:t>
      </w:r>
      <w:r w:rsidR="0074659D" w:rsidRPr="00B80179">
        <w:rPr>
          <w:sz w:val="18"/>
          <w:szCs w:val="18"/>
        </w:rPr>
        <w:t>Ateste: aprovação da execução dos serviços a contento pela fiscalização. (2)</w:t>
      </w:r>
      <w:r w:rsidR="00296534" w:rsidRPr="00B80179">
        <w:rPr>
          <w:sz w:val="18"/>
          <w:szCs w:val="18"/>
        </w:rPr>
        <w:t xml:space="preserve"> </w:t>
      </w:r>
      <w:r w:rsidR="00040BE5">
        <w:rPr>
          <w:sz w:val="18"/>
          <w:szCs w:val="18"/>
        </w:rPr>
        <w:t>Solicitação</w:t>
      </w:r>
      <w:r w:rsidR="00296534" w:rsidRPr="00B80179">
        <w:rPr>
          <w:sz w:val="18"/>
          <w:szCs w:val="18"/>
        </w:rPr>
        <w:t xml:space="preserve">, Ateste e liquidação até o </w:t>
      </w:r>
      <w:r w:rsidR="00040BE5">
        <w:rPr>
          <w:sz w:val="18"/>
          <w:szCs w:val="18"/>
        </w:rPr>
        <w:t>3º</w:t>
      </w:r>
      <w:r w:rsidR="00296534" w:rsidRPr="00B80179">
        <w:rPr>
          <w:sz w:val="18"/>
          <w:szCs w:val="18"/>
        </w:rPr>
        <w:t>, 12º e 15º dia útil do mês seguinte respectivamente, conforme Portaria nº 032/SMSP/2014</w:t>
      </w:r>
      <w:r w:rsidR="00494D6C" w:rsidRPr="00B80179">
        <w:rPr>
          <w:sz w:val="18"/>
          <w:szCs w:val="18"/>
        </w:rPr>
        <w:t>; Pagamento 30 dias corridos após adimplemento do contrato,</w:t>
      </w:r>
      <w:r w:rsidR="00847D0B" w:rsidRPr="00B80179">
        <w:rPr>
          <w:sz w:val="18"/>
          <w:szCs w:val="18"/>
        </w:rPr>
        <w:t xml:space="preserve"> assim considerado a data de aprovação da medição, conforme subcláusula 5.7</w:t>
      </w:r>
      <w:r w:rsidR="00494D6C" w:rsidRPr="00B80179">
        <w:rPr>
          <w:sz w:val="18"/>
          <w:szCs w:val="18"/>
        </w:rPr>
        <w:t xml:space="preserve"> </w:t>
      </w:r>
      <w:r w:rsidR="00847D0B" w:rsidRPr="00B80179">
        <w:rPr>
          <w:sz w:val="18"/>
          <w:szCs w:val="18"/>
        </w:rPr>
        <w:t xml:space="preserve">do Termo de Contrato </w:t>
      </w:r>
      <w:r w:rsidR="00494D6C" w:rsidRPr="00B80179">
        <w:rPr>
          <w:sz w:val="18"/>
          <w:szCs w:val="18"/>
        </w:rPr>
        <w:t>e</w:t>
      </w:r>
      <w:r w:rsidR="00847D0B" w:rsidRPr="00B80179">
        <w:rPr>
          <w:sz w:val="18"/>
          <w:szCs w:val="18"/>
        </w:rPr>
        <w:t xml:space="preserve"> art. 40, inciso XIV da </w:t>
      </w:r>
      <w:r w:rsidR="00494D6C" w:rsidRPr="00B80179">
        <w:rPr>
          <w:sz w:val="18"/>
          <w:szCs w:val="18"/>
        </w:rPr>
        <w:t>LF 8.666/93.</w:t>
      </w:r>
      <w:r w:rsidR="00296534" w:rsidRPr="00E431DD">
        <w:t xml:space="preserve"> </w:t>
      </w:r>
    </w:p>
    <w:p w:rsidR="0074659D" w:rsidRDefault="0074659D" w:rsidP="000323A4">
      <w:pPr>
        <w:pStyle w:val="Corpodetexto3"/>
      </w:pPr>
      <w:r w:rsidRPr="00E431DD">
        <w:t>Ressa</w:t>
      </w:r>
      <w:r w:rsidR="00844161" w:rsidRPr="00E431DD">
        <w:t>lt</w:t>
      </w:r>
      <w:r w:rsidR="00947F00">
        <w:t>a</w:t>
      </w:r>
      <w:r w:rsidR="00844161" w:rsidRPr="00E431DD">
        <w:t xml:space="preserve">-se que </w:t>
      </w:r>
      <w:r w:rsidR="00B80179">
        <w:t xml:space="preserve">apesar </w:t>
      </w:r>
      <w:r w:rsidR="00974BD2" w:rsidRPr="00E431DD">
        <w:t xml:space="preserve">das infringências aos prazos para os procedimentos de pagamento constantes Portaria nº 32/14-SMSP o pagamento foi realizado dentro da data limite estabelecida </w:t>
      </w:r>
      <w:r w:rsidR="00B80179">
        <w:t xml:space="preserve">na </w:t>
      </w:r>
      <w:r w:rsidR="00974BD2" w:rsidRPr="00E431DD">
        <w:t>subcláusula 5.7 do Termo de Contrato</w:t>
      </w:r>
      <w:r w:rsidR="00E431DD" w:rsidRPr="00E431DD">
        <w:t>, fl.169v</w:t>
      </w:r>
      <w:r w:rsidR="00B80179">
        <w:t>.</w:t>
      </w:r>
      <w:r w:rsidRPr="00E431DD">
        <w:t xml:space="preserve"> </w:t>
      </w:r>
    </w:p>
    <w:p w:rsidR="00E431DD" w:rsidRDefault="00E431DD" w:rsidP="00E431DD">
      <w:pPr>
        <w:pStyle w:val="Ttulo3"/>
      </w:pPr>
      <w:r>
        <w:t xml:space="preserve">Adiantamento de </w:t>
      </w:r>
      <w:r w:rsidR="00263212">
        <w:t>pagamentos</w:t>
      </w:r>
      <w:r>
        <w:t xml:space="preserve"> de serviços de Locação de Passarela provisória.</w:t>
      </w:r>
    </w:p>
    <w:p w:rsidR="00934397" w:rsidRDefault="0044300C" w:rsidP="00986622">
      <w:pPr>
        <w:pStyle w:val="Corpodetexto3"/>
      </w:pPr>
      <w:r>
        <w:t>A quantidade acumulada apresentada na 2ª</w:t>
      </w:r>
      <w:r w:rsidR="00506ABA">
        <w:t xml:space="preserve"> e final</w:t>
      </w:r>
      <w:r>
        <w:t xml:space="preserve"> medição, período de </w:t>
      </w:r>
      <w:r w:rsidRPr="0044300C">
        <w:t>01.12.2015 a 31.12.2015</w:t>
      </w:r>
      <w:r>
        <w:t>,</w:t>
      </w:r>
      <w:r w:rsidR="00F90D9D">
        <w:t xml:space="preserve"> do item </w:t>
      </w:r>
      <w:r w:rsidR="007861D1">
        <w:t>“PET</w:t>
      </w:r>
      <w:r w:rsidR="00F90D9D" w:rsidRPr="00E431DD">
        <w:t>1</w:t>
      </w:r>
      <w:r w:rsidR="00F90D9D">
        <w:t>5 </w:t>
      </w:r>
      <w:r w:rsidR="00F90D9D" w:rsidRPr="00E431DD">
        <w:t>–</w:t>
      </w:r>
      <w:r w:rsidR="00F90D9D">
        <w:t> Passarela Provisória – Locação.”</w:t>
      </w:r>
      <w:r>
        <w:t xml:space="preserve"> foi de</w:t>
      </w:r>
      <w:r w:rsidR="00263212">
        <w:t xml:space="preserve"> 06 meses</w:t>
      </w:r>
      <w:r w:rsidR="00FC2BEB">
        <w:t>,</w:t>
      </w:r>
      <w:r w:rsidR="00263212">
        <w:t xml:space="preserve"> </w:t>
      </w:r>
      <w:r>
        <w:t>totalizando o montante</w:t>
      </w:r>
      <w:r w:rsidR="00263212">
        <w:t xml:space="preserve"> de</w:t>
      </w:r>
      <w:r w:rsidRPr="0044300C">
        <w:t xml:space="preserve"> R$ 440.364,60</w:t>
      </w:r>
      <w:r>
        <w:rPr>
          <w:rStyle w:val="Refdenotaderodap"/>
        </w:rPr>
        <w:footnoteReference w:id="1"/>
      </w:r>
      <w:r w:rsidR="00802C91">
        <w:t>, fl.</w:t>
      </w:r>
      <w:r w:rsidR="00931014">
        <w:t>307</w:t>
      </w:r>
      <w:r>
        <w:t>.</w:t>
      </w:r>
    </w:p>
    <w:p w:rsidR="00F90D9D" w:rsidRDefault="00986622" w:rsidP="00986622">
      <w:pPr>
        <w:pStyle w:val="Corpodetexto3"/>
      </w:pPr>
      <w:r>
        <w:t xml:space="preserve">Todavia, na época da medição </w:t>
      </w:r>
      <w:r w:rsidR="0044300C">
        <w:t xml:space="preserve">o prazo decorrido desde o início dos serviços </w:t>
      </w:r>
      <w:r>
        <w:t xml:space="preserve">foi </w:t>
      </w:r>
      <w:r w:rsidR="0044300C">
        <w:t xml:space="preserve">de </w:t>
      </w:r>
      <w:r w:rsidR="00F90D9D">
        <w:t xml:space="preserve">03 </w:t>
      </w:r>
      <w:r w:rsidR="0044300C">
        <w:t>meses</w:t>
      </w:r>
      <w:r w:rsidR="00F90D9D">
        <w:t xml:space="preserve"> </w:t>
      </w:r>
      <w:r w:rsidR="004408F3">
        <w:t>(11.09.2015 a 31.12.2015)</w:t>
      </w:r>
      <w:r w:rsidR="0004787D">
        <w:t xml:space="preserve"> em vez de 06 meses</w:t>
      </w:r>
      <w:r w:rsidR="0080021E">
        <w:t>.</w:t>
      </w:r>
      <w:r w:rsidR="00040BE5">
        <w:t xml:space="preserve"> </w:t>
      </w:r>
      <w:r w:rsidR="0080021E">
        <w:t>Diante do exposto</w:t>
      </w:r>
      <w:r w:rsidR="00934397">
        <w:t xml:space="preserve">, </w:t>
      </w:r>
      <w:r w:rsidR="0044300C">
        <w:t>a remuneração de 06 meses de locação de guindaste caracteriz</w:t>
      </w:r>
      <w:r w:rsidR="004408F3">
        <w:t>ou</w:t>
      </w:r>
      <w:r w:rsidR="0044300C">
        <w:t xml:space="preserve"> pagamento antecipado em infringência ao </w:t>
      </w:r>
      <w:r w:rsidR="00FC2BEB">
        <w:t>a</w:t>
      </w:r>
      <w:r w:rsidR="009F4FCE">
        <w:t>rt. 6</w:t>
      </w:r>
      <w:r w:rsidR="0044300C">
        <w:t>5</w:t>
      </w:r>
      <w:r w:rsidR="0044300C" w:rsidRPr="0044300C">
        <w:t xml:space="preserve">, inciso </w:t>
      </w:r>
      <w:r w:rsidR="0044300C">
        <w:t>II, c,</w:t>
      </w:r>
      <w:r w:rsidR="0044300C" w:rsidRPr="0044300C">
        <w:t xml:space="preserve"> da Lei nº 8.666/93</w:t>
      </w:r>
      <w:r w:rsidR="0080021E">
        <w:t>.</w:t>
      </w:r>
    </w:p>
    <w:p w:rsidR="00750FC7" w:rsidRDefault="00750FC7" w:rsidP="00986622">
      <w:pPr>
        <w:pStyle w:val="Corpodetexto3"/>
      </w:pPr>
    </w:p>
    <w:p w:rsidR="0074659D" w:rsidRPr="00706EEC" w:rsidRDefault="0074659D" w:rsidP="005A37F2">
      <w:pPr>
        <w:pStyle w:val="Ttulo2"/>
      </w:pPr>
      <w:r w:rsidRPr="00706EEC">
        <w:lastRenderedPageBreak/>
        <w:t>Irregularidades nas medições</w:t>
      </w:r>
    </w:p>
    <w:p w:rsidR="0074659D" w:rsidRPr="0074659D" w:rsidRDefault="0074659D" w:rsidP="0074659D">
      <w:pPr>
        <w:pStyle w:val="Corpodetexto2"/>
        <w:rPr>
          <w:color w:val="FF0000"/>
        </w:rPr>
      </w:pPr>
      <w:r>
        <w:t>Com o intuito de verificar a compatibilidade das quantidades, preços e itens de serviço</w:t>
      </w:r>
      <w:r w:rsidR="0062539E">
        <w:t>s</w:t>
      </w:r>
      <w:r>
        <w:t xml:space="preserve"> utilizados pela SMSP com a remuneração da empresa contratada, foram </w:t>
      </w:r>
      <w:r w:rsidRPr="00DD2E82">
        <w:t xml:space="preserve">verificados </w:t>
      </w:r>
      <w:r>
        <w:t xml:space="preserve">os principais itens </w:t>
      </w:r>
      <w:r w:rsidRPr="00DD2E82">
        <w:t xml:space="preserve">de serviço constantes das medições no período de </w:t>
      </w:r>
      <w:r w:rsidRPr="003D2219">
        <w:t>abrangência deste trabalho (</w:t>
      </w:r>
      <w:r w:rsidR="003D2219" w:rsidRPr="003D2219">
        <w:t>11.09.2015 a 09.03.2016</w:t>
      </w:r>
      <w:r w:rsidRPr="003D2219">
        <w:t xml:space="preserve">), que compreende as medições de nº 1 </w:t>
      </w:r>
      <w:r w:rsidR="00EC1A2E" w:rsidRPr="003D2219">
        <w:t>e</w:t>
      </w:r>
      <w:r w:rsidRPr="003D2219">
        <w:t xml:space="preserve"> nº </w:t>
      </w:r>
      <w:r w:rsidR="000323A4" w:rsidRPr="003D2219">
        <w:t>02</w:t>
      </w:r>
      <w:r w:rsidRPr="003D2219">
        <w:t xml:space="preserve">, fls. </w:t>
      </w:r>
      <w:r w:rsidR="003D2219">
        <w:t>212</w:t>
      </w:r>
      <w:r w:rsidRPr="003D2219">
        <w:t>/</w:t>
      </w:r>
      <w:r w:rsidR="003D2219">
        <w:t>31</w:t>
      </w:r>
      <w:r w:rsidRPr="003D2219">
        <w:t>8.</w:t>
      </w:r>
    </w:p>
    <w:p w:rsidR="0074659D" w:rsidRDefault="0074659D" w:rsidP="0074659D">
      <w:pPr>
        <w:pStyle w:val="Corpodetexto2"/>
      </w:pPr>
      <w:r w:rsidRPr="004D4B8F">
        <w:t xml:space="preserve">Após análise dos processos administrativos, dos elementos técnicos existentes, da realização de vistorias </w:t>
      </w:r>
      <w:r w:rsidRPr="004D4B8F">
        <w:rPr>
          <w:i/>
        </w:rPr>
        <w:t>in loco</w:t>
      </w:r>
      <w:r w:rsidRPr="004D4B8F">
        <w:t xml:space="preserve">, e com base nas apurações realizadas foram detectadas irregularidades nas medições, conforme detalhado a seguir </w:t>
      </w:r>
      <w:r w:rsidRPr="0062539E">
        <w:t xml:space="preserve">(itens </w:t>
      </w:r>
      <w:r w:rsidRPr="0062539E">
        <w:rPr>
          <w:b/>
        </w:rPr>
        <w:t>3.</w:t>
      </w:r>
      <w:r w:rsidR="000323A4" w:rsidRPr="0062539E">
        <w:rPr>
          <w:b/>
        </w:rPr>
        <w:t>5</w:t>
      </w:r>
      <w:r w:rsidRPr="0062539E">
        <w:rPr>
          <w:b/>
        </w:rPr>
        <w:t>.1</w:t>
      </w:r>
      <w:r w:rsidRPr="0062539E">
        <w:t xml:space="preserve"> a </w:t>
      </w:r>
      <w:r w:rsidRPr="0062539E">
        <w:rPr>
          <w:b/>
        </w:rPr>
        <w:t>3.</w:t>
      </w:r>
      <w:r w:rsidR="000323A4" w:rsidRPr="0062539E">
        <w:rPr>
          <w:b/>
        </w:rPr>
        <w:t>5.</w:t>
      </w:r>
      <w:r w:rsidR="00040BE5">
        <w:rPr>
          <w:b/>
        </w:rPr>
        <w:t>5</w:t>
      </w:r>
      <w:r w:rsidRPr="0062539E">
        <w:t>).</w:t>
      </w:r>
    </w:p>
    <w:p w:rsidR="0074659D" w:rsidRPr="00BB5146" w:rsidRDefault="0074659D" w:rsidP="005A37F2">
      <w:pPr>
        <w:pStyle w:val="Ttulo3"/>
      </w:pPr>
      <w:r>
        <w:t>Medição em duplicidade de serviços técnicos profissionais</w:t>
      </w:r>
    </w:p>
    <w:p w:rsidR="0074659D" w:rsidRPr="00922BD5" w:rsidRDefault="00C57AC5" w:rsidP="0062539E">
      <w:pPr>
        <w:pStyle w:val="Corpodetexto3"/>
        <w:rPr>
          <w:b/>
        </w:rPr>
      </w:pPr>
      <w:r>
        <w:t xml:space="preserve">A SMSP remunerou </w:t>
      </w:r>
      <w:r w:rsidR="00C85CEA" w:rsidRPr="00C57AC5">
        <w:t xml:space="preserve">um total </w:t>
      </w:r>
      <w:r w:rsidR="003E0602" w:rsidRPr="00C57AC5">
        <w:t xml:space="preserve">de R$ </w:t>
      </w:r>
      <w:r w:rsidR="002165D3">
        <w:t>209</w:t>
      </w:r>
      <w:r w:rsidR="004A2620">
        <w:t>.</w:t>
      </w:r>
      <w:r w:rsidR="002165D3">
        <w:t>2</w:t>
      </w:r>
      <w:r w:rsidR="004A2620">
        <w:t>3</w:t>
      </w:r>
      <w:r w:rsidR="002165D3">
        <w:t>6</w:t>
      </w:r>
      <w:r w:rsidR="004A2620">
        <w:t>,</w:t>
      </w:r>
      <w:r w:rsidR="002165D3">
        <w:t>6</w:t>
      </w:r>
      <w:r w:rsidR="004A2620">
        <w:t>6</w:t>
      </w:r>
      <w:r w:rsidRPr="00C57AC5">
        <w:t>, referente a</w:t>
      </w:r>
      <w:r w:rsidR="0074659D" w:rsidRPr="00C57AC5">
        <w:t xml:space="preserve"> </w:t>
      </w:r>
      <w:r w:rsidR="004C0E33">
        <w:t>serviços técnicos</w:t>
      </w:r>
      <w:r w:rsidR="00A1195C">
        <w:t>, c</w:t>
      </w:r>
      <w:r>
        <w:t>onforme apresentado no</w:t>
      </w:r>
      <w:r w:rsidR="003D2219">
        <w:t xml:space="preserve"> </w:t>
      </w:r>
      <w:r w:rsidR="003D2219" w:rsidRPr="00922BD5">
        <w:rPr>
          <w:b/>
        </w:rPr>
        <w:t>Quadro 0</w:t>
      </w:r>
      <w:r w:rsidR="00040BE5" w:rsidRPr="00922BD5">
        <w:rPr>
          <w:b/>
        </w:rPr>
        <w:t>6</w:t>
      </w:r>
      <w:r w:rsidR="003D2219" w:rsidRPr="00922BD5">
        <w:rPr>
          <w:b/>
        </w:rPr>
        <w:t>.</w:t>
      </w:r>
    </w:p>
    <w:p w:rsidR="00C57AC5" w:rsidRPr="00A069FB" w:rsidRDefault="00C57AC5" w:rsidP="00C57AC5">
      <w:pPr>
        <w:pStyle w:val="Corpodetexto3"/>
        <w:rPr>
          <w:b/>
        </w:rPr>
      </w:pPr>
      <w:r w:rsidRPr="00AC7C57">
        <w:rPr>
          <w:b/>
        </w:rPr>
        <w:t>Quadro 0</w:t>
      </w:r>
      <w:r w:rsidRPr="00AC7C57">
        <w:rPr>
          <w:b/>
        </w:rPr>
        <w:fldChar w:fldCharType="begin"/>
      </w:r>
      <w:r w:rsidRPr="00AC7C57">
        <w:rPr>
          <w:b/>
        </w:rPr>
        <w:instrText xml:space="preserve"> SEQ Quadro \* ARABIC </w:instrText>
      </w:r>
      <w:r w:rsidRPr="00AC7C57">
        <w:rPr>
          <w:b/>
        </w:rPr>
        <w:fldChar w:fldCharType="separate"/>
      </w:r>
      <w:r w:rsidR="0022460F">
        <w:rPr>
          <w:b/>
          <w:noProof/>
        </w:rPr>
        <w:t>6</w:t>
      </w:r>
      <w:r w:rsidRPr="00AC7C57">
        <w:rPr>
          <w:b/>
        </w:rPr>
        <w:fldChar w:fldCharType="end"/>
      </w:r>
      <w:r w:rsidRPr="00AC7C57">
        <w:rPr>
          <w:b/>
        </w:rPr>
        <w:t xml:space="preserve"> – </w:t>
      </w:r>
      <w:r>
        <w:rPr>
          <w:b/>
        </w:rPr>
        <w:t>Serviços técnicos profissionais remunerados</w:t>
      </w:r>
      <w:r w:rsidRPr="00A069FB">
        <w:rPr>
          <w:b/>
        </w:rPr>
        <w:t xml:space="preserve"> </w:t>
      </w:r>
    </w:p>
    <w:tbl>
      <w:tblPr>
        <w:tblW w:w="8640" w:type="dxa"/>
        <w:tblInd w:w="1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835"/>
        <w:gridCol w:w="567"/>
        <w:gridCol w:w="992"/>
        <w:gridCol w:w="1559"/>
        <w:gridCol w:w="1695"/>
      </w:tblGrid>
      <w:tr w:rsidR="00C57AC5" w:rsidRPr="00C57AC5" w:rsidTr="004C0E33">
        <w:trPr>
          <w:trHeight w:val="535"/>
        </w:trPr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DESCRIÇÃO DOS SERVIÇOS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QUANT. MEDIDA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PREÇO UNITÁRIO </w:t>
            </w:r>
          </w:p>
        </w:tc>
        <w:tc>
          <w:tcPr>
            <w:tcW w:w="16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PREÇO TOTAL</w:t>
            </w:r>
          </w:p>
        </w:tc>
      </w:tr>
      <w:tr w:rsidR="00C57AC5" w:rsidRPr="00C57AC5" w:rsidTr="004C0E33">
        <w:trPr>
          <w:trHeight w:val="522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20.01.13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LEVANTAMENTO PLANIALTIMÉTRICO DE ÁREAS - ATÉ 10.000 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GL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3.</w:t>
            </w:r>
            <w:r w:rsidR="0079706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26,29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</w:t>
            </w:r>
            <w:r w:rsidR="0079706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26,29 </w:t>
            </w:r>
          </w:p>
        </w:tc>
      </w:tr>
      <w:tr w:rsidR="00C57AC5" w:rsidRPr="00C57AC5" w:rsidTr="004C0E33">
        <w:trPr>
          <w:trHeight w:val="522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20.01.24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ACRÉSCIMO FACE AO GRAU DE DIFICULDADE - TERRENO COM CADASTRO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3.926,29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30,00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1.177,89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20.03.17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AS BUILT FORMATO A1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1.771,59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14.172,72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03-24-00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CONSULTOR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294,18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23.534,40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03-25-00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COORDENADOR GERAL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307,49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12.299,60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03-27-00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ENGENHEIRO/ ARQUITETO SÊNIOR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160,46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12.836,80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03-29-00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ENGENHEIRO/ ARQUITETO PLENO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122,75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22.095,00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03-30-00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ENGENHEIRO/ ARQUITETO JUNIOR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78,24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24.254,40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03-32-00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AUXILIAR DE TOPOGRAFIA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17,16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1.372,80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03-36-00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DESENHISTA PROJETISTA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59,48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24.386,80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03-40-00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TOPÓGRAFO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57,30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4.584,00 </w:t>
            </w:r>
          </w:p>
        </w:tc>
      </w:tr>
      <w:tr w:rsidR="00C57AC5" w:rsidRPr="00C57AC5" w:rsidTr="004C0E33">
        <w:trPr>
          <w:trHeight w:val="261"/>
        </w:trPr>
        <w:tc>
          <w:tcPr>
            <w:tcW w:w="9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03-46-00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SECRETÁRIA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33,08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2.646,40 </w:t>
            </w:r>
          </w:p>
        </w:tc>
      </w:tr>
      <w:tr w:rsidR="00C57AC5" w:rsidRPr="00C57AC5" w:rsidTr="004C0E33">
        <w:trPr>
          <w:trHeight w:val="274"/>
        </w:trPr>
        <w:tc>
          <w:tcPr>
            <w:tcW w:w="99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03-51-00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TÉCNICO - NÍVEL MÉDIO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C57AC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46,64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57AC5" w:rsidRPr="00132480" w:rsidRDefault="00C57AC5" w:rsidP="001B7D28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4.664,00 </w:t>
            </w:r>
          </w:p>
        </w:tc>
      </w:tr>
      <w:tr w:rsidR="00C57AC5" w:rsidRPr="00C57AC5" w:rsidTr="004C0E33">
        <w:trPr>
          <w:trHeight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C5" w:rsidRPr="00132480" w:rsidRDefault="00C57AC5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AC5" w:rsidRPr="00132480" w:rsidRDefault="00C57AC5" w:rsidP="004A262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A26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SUBTOTAL</w:t>
            </w: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57AC5" w:rsidRPr="00132480" w:rsidRDefault="00C57AC5" w:rsidP="00F54DB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151.</w:t>
            </w:r>
            <w:r w:rsidR="00F54D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51,10 </w:t>
            </w:r>
          </w:p>
        </w:tc>
      </w:tr>
      <w:tr w:rsidR="00730D56" w:rsidRPr="00C57AC5" w:rsidTr="004C0E33">
        <w:trPr>
          <w:trHeight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D56" w:rsidRPr="00132480" w:rsidRDefault="00730D56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0D56" w:rsidRPr="00132480" w:rsidRDefault="00730D56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D56" w:rsidRPr="00132480" w:rsidRDefault="00730D56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0D56" w:rsidRPr="00132480" w:rsidRDefault="00730D56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730D56" w:rsidRPr="00132480" w:rsidRDefault="00730D56" w:rsidP="00730D5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BDI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30D56" w:rsidRPr="00132480" w:rsidRDefault="00730D56" w:rsidP="00730D5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37,70%</w:t>
            </w: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30D56" w:rsidRPr="00C57AC5" w:rsidTr="004C0E33">
        <w:trPr>
          <w:trHeight w:val="27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D56" w:rsidRPr="00132480" w:rsidRDefault="00730D56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D56" w:rsidRPr="00132480" w:rsidRDefault="00730D56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D56" w:rsidRPr="00132480" w:rsidRDefault="00730D56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30D56" w:rsidRPr="00132480" w:rsidRDefault="00730D56" w:rsidP="00C57AC5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30D56" w:rsidRPr="00132480" w:rsidRDefault="00730D56" w:rsidP="004A262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TOTAL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30D56" w:rsidRPr="00132480" w:rsidRDefault="00730D56" w:rsidP="00F54DB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</w:t>
            </w:r>
            <w:r w:rsidR="00F54D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209.236,66</w:t>
            </w:r>
            <w:r w:rsidRPr="001324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C57AC5" w:rsidRDefault="00C57AC5" w:rsidP="00C57AC5">
      <w:pPr>
        <w:ind w:left="993" w:right="141"/>
        <w:jc w:val="both"/>
        <w:rPr>
          <w:rFonts w:ascii="Arial" w:eastAsia="SimSun" w:hAnsi="Arial" w:cs="Arial"/>
          <w:sz w:val="18"/>
          <w:szCs w:val="18"/>
        </w:rPr>
      </w:pPr>
      <w:r w:rsidRPr="00436555">
        <w:rPr>
          <w:rFonts w:ascii="Arial" w:eastAsia="SimSun" w:hAnsi="Arial" w:cs="Arial"/>
          <w:sz w:val="18"/>
          <w:szCs w:val="18"/>
        </w:rPr>
        <w:t xml:space="preserve">Fonte: </w:t>
      </w:r>
      <w:r>
        <w:rPr>
          <w:rFonts w:ascii="Arial" w:hAnsi="Arial" w:cs="Arial"/>
          <w:sz w:val="18"/>
          <w:szCs w:val="18"/>
        </w:rPr>
        <w:t>Elaborado com base na</w:t>
      </w:r>
      <w:r w:rsidRPr="00885D93">
        <w:rPr>
          <w:rFonts w:ascii="Arial" w:hAnsi="Arial" w:cs="Arial"/>
          <w:sz w:val="18"/>
          <w:szCs w:val="18"/>
        </w:rPr>
        <w:t xml:space="preserve"> </w:t>
      </w:r>
      <w:r w:rsidR="003D2219">
        <w:rPr>
          <w:rFonts w:ascii="Arial" w:eastAsia="SimSun" w:hAnsi="Arial" w:cs="Arial"/>
          <w:sz w:val="18"/>
          <w:szCs w:val="18"/>
        </w:rPr>
        <w:t>fl. 308</w:t>
      </w:r>
      <w:r>
        <w:rPr>
          <w:rFonts w:ascii="Arial" w:eastAsia="SimSun" w:hAnsi="Arial" w:cs="Arial"/>
          <w:sz w:val="18"/>
          <w:szCs w:val="18"/>
        </w:rPr>
        <w:t>.</w:t>
      </w:r>
    </w:p>
    <w:p w:rsidR="00EB4B55" w:rsidRDefault="00EB4B55" w:rsidP="00EB4B55">
      <w:pPr>
        <w:pStyle w:val="Corpodetexto3"/>
        <w:rPr>
          <w:rFonts w:eastAsia="SimSun"/>
        </w:rPr>
      </w:pPr>
      <w:r>
        <w:rPr>
          <w:rFonts w:eastAsia="SimSun"/>
        </w:rPr>
        <w:lastRenderedPageBreak/>
        <w:t xml:space="preserve">Para o desenvolvimento dos achados de auditoria que seguem, a equipe técnica desse Tribunal agrupou os serviços técnicos profissionais remunerados, conforme a seguir: </w:t>
      </w:r>
    </w:p>
    <w:p w:rsidR="00EB4B55" w:rsidRPr="00132480" w:rsidRDefault="00EB4B55" w:rsidP="00EB4B55">
      <w:pPr>
        <w:pStyle w:val="Corpodetexto3"/>
        <w:rPr>
          <w:b/>
        </w:rPr>
      </w:pPr>
      <w:r w:rsidRPr="00132480">
        <w:rPr>
          <w:b/>
        </w:rPr>
        <w:t>Quadro 0</w:t>
      </w:r>
      <w:r w:rsidRPr="00132480">
        <w:rPr>
          <w:b/>
        </w:rPr>
        <w:fldChar w:fldCharType="begin"/>
      </w:r>
      <w:r w:rsidRPr="00132480">
        <w:rPr>
          <w:b/>
        </w:rPr>
        <w:instrText xml:space="preserve"> SEQ Quadro \* ARABIC </w:instrText>
      </w:r>
      <w:r w:rsidRPr="00132480">
        <w:rPr>
          <w:b/>
        </w:rPr>
        <w:fldChar w:fldCharType="separate"/>
      </w:r>
      <w:r w:rsidR="0022460F">
        <w:rPr>
          <w:b/>
          <w:noProof/>
        </w:rPr>
        <w:t>7</w:t>
      </w:r>
      <w:r w:rsidRPr="00132480">
        <w:rPr>
          <w:b/>
        </w:rPr>
        <w:fldChar w:fldCharType="end"/>
      </w:r>
      <w:r w:rsidRPr="00132480">
        <w:rPr>
          <w:b/>
        </w:rPr>
        <w:t xml:space="preserve"> – Serviços técnicos profissionais remunerados </w:t>
      </w:r>
    </w:p>
    <w:tbl>
      <w:tblPr>
        <w:tblW w:w="7854" w:type="dxa"/>
        <w:tblInd w:w="10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2"/>
        <w:gridCol w:w="1946"/>
        <w:gridCol w:w="1946"/>
      </w:tblGrid>
      <w:tr w:rsidR="00EB4B55" w:rsidRPr="00132480" w:rsidTr="00EB4B55">
        <w:trPr>
          <w:trHeight w:val="324"/>
        </w:trPr>
        <w:tc>
          <w:tcPr>
            <w:tcW w:w="3962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>GRUPO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>VALOR S/ BDI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>VALOR C/BDI</w:t>
            </w:r>
          </w:p>
        </w:tc>
      </w:tr>
      <w:tr w:rsidR="00EB4B55" w:rsidRPr="00132480" w:rsidTr="00EB4B55">
        <w:trPr>
          <w:trHeight w:val="324"/>
        </w:trPr>
        <w:tc>
          <w:tcPr>
            <w:tcW w:w="3962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LEVANTAMENTOS TOPOGRÁFICOS </w:t>
            </w:r>
            <w:r w:rsidRPr="00132480">
              <w:rPr>
                <w:rFonts w:ascii="Arial" w:hAnsi="Arial" w:cs="Arial"/>
                <w:color w:val="000000"/>
                <w:vertAlign w:val="superscript"/>
              </w:rPr>
              <w:t>(1)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0523A4" w:rsidRDefault="00EB4B55" w:rsidP="000523A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523A4">
              <w:rPr>
                <w:rFonts w:ascii="Arial" w:hAnsi="Arial" w:cs="Arial"/>
                <w:color w:val="000000"/>
              </w:rPr>
              <w:t xml:space="preserve"> R$           </w:t>
            </w:r>
            <w:r w:rsidR="000523A4" w:rsidRPr="000523A4">
              <w:rPr>
                <w:rFonts w:ascii="Arial" w:hAnsi="Arial" w:cs="Arial"/>
                <w:color w:val="000000"/>
              </w:rPr>
              <w:t>5.104,14</w:t>
            </w:r>
            <w:r w:rsidRPr="000523A4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0523A4" w:rsidRDefault="00EB4B55" w:rsidP="000523A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523A4">
              <w:rPr>
                <w:rFonts w:ascii="Arial" w:hAnsi="Arial" w:cs="Arial"/>
                <w:color w:val="000000"/>
              </w:rPr>
              <w:t xml:space="preserve"> R$           </w:t>
            </w:r>
            <w:r w:rsidR="000523A4" w:rsidRPr="000523A4">
              <w:rPr>
                <w:rFonts w:ascii="Arial" w:hAnsi="Arial" w:cs="Arial"/>
                <w:color w:val="000000"/>
              </w:rPr>
              <w:t>7.028,46</w:t>
            </w:r>
            <w:r w:rsidRPr="000523A4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B4B55" w:rsidRPr="00132480" w:rsidTr="00EB4B55">
        <w:trPr>
          <w:trHeight w:val="324"/>
        </w:trPr>
        <w:tc>
          <w:tcPr>
            <w:tcW w:w="3962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ELABORAÇÃO DO AS BUILT </w:t>
            </w:r>
            <w:r w:rsidRPr="00132480">
              <w:rPr>
                <w:rFonts w:ascii="Arial" w:hAnsi="Arial" w:cs="Arial"/>
                <w:color w:val="000000"/>
                <w:vertAlign w:val="superscript"/>
              </w:rPr>
              <w:t>(2)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 R$         14.172,72 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 R$         19.515,84 </w:t>
            </w:r>
          </w:p>
        </w:tc>
      </w:tr>
      <w:tr w:rsidR="00EB4B55" w:rsidRPr="00132480" w:rsidTr="00EB4B55">
        <w:trPr>
          <w:trHeight w:val="324"/>
        </w:trPr>
        <w:tc>
          <w:tcPr>
            <w:tcW w:w="3962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PROJETOS </w:t>
            </w:r>
            <w:r w:rsidRPr="00132480">
              <w:rPr>
                <w:rFonts w:ascii="Arial" w:hAnsi="Arial" w:cs="Arial"/>
                <w:color w:val="000000"/>
                <w:vertAlign w:val="superscript"/>
              </w:rPr>
              <w:t>(3)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 R$      106.124,80 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 R$      146.133,85 </w:t>
            </w:r>
          </w:p>
        </w:tc>
      </w:tr>
      <w:tr w:rsidR="00EB4B55" w:rsidRPr="00132480" w:rsidTr="00EB4B55">
        <w:trPr>
          <w:trHeight w:val="324"/>
        </w:trPr>
        <w:tc>
          <w:tcPr>
            <w:tcW w:w="3962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ACOMPANHAMENTO TÉCNICO </w:t>
            </w:r>
            <w:r w:rsidRPr="00132480">
              <w:rPr>
                <w:rFonts w:ascii="Arial" w:hAnsi="Arial" w:cs="Arial"/>
                <w:color w:val="000000"/>
                <w:vertAlign w:val="superscript"/>
              </w:rPr>
              <w:t>(4)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 R$         26.549,40 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 R$         36.558,52 </w:t>
            </w:r>
          </w:p>
        </w:tc>
      </w:tr>
      <w:tr w:rsidR="00EB4B55" w:rsidRPr="00132480" w:rsidTr="00EB4B55">
        <w:trPr>
          <w:trHeight w:val="324"/>
        </w:trPr>
        <w:tc>
          <w:tcPr>
            <w:tcW w:w="3962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132480" w:rsidRDefault="00EB4B55" w:rsidP="00EB4B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132480">
              <w:rPr>
                <w:rFonts w:ascii="Arial" w:hAnsi="Arial" w:cs="Arial"/>
                <w:color w:val="000000"/>
              </w:rPr>
              <w:t xml:space="preserve"> R$      </w:t>
            </w:r>
            <w:r w:rsidR="000523A4">
              <w:rPr>
                <w:rFonts w:ascii="Arial" w:hAnsi="Arial" w:cs="Arial"/>
                <w:color w:val="000000"/>
              </w:rPr>
              <w:t>151.9</w:t>
            </w:r>
            <w:r w:rsidRPr="00132480">
              <w:rPr>
                <w:rFonts w:ascii="Arial" w:hAnsi="Arial" w:cs="Arial"/>
                <w:color w:val="000000"/>
              </w:rPr>
              <w:t xml:space="preserve">51,10 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EB4B55" w:rsidRPr="00B93AEC" w:rsidRDefault="00EB4B55" w:rsidP="000523A4">
            <w:pPr>
              <w:autoSpaceDE/>
              <w:autoSpaceDN/>
              <w:jc w:val="right"/>
              <w:rPr>
                <w:rFonts w:ascii="Arial" w:hAnsi="Arial" w:cs="Arial"/>
                <w:b/>
                <w:color w:val="000000"/>
              </w:rPr>
            </w:pPr>
            <w:r w:rsidRPr="00B93AEC">
              <w:rPr>
                <w:rFonts w:ascii="Arial" w:hAnsi="Arial" w:cs="Arial"/>
                <w:b/>
                <w:color w:val="000000"/>
              </w:rPr>
              <w:t xml:space="preserve"> R$      </w:t>
            </w:r>
            <w:r w:rsidR="000523A4">
              <w:rPr>
                <w:rFonts w:ascii="Arial" w:hAnsi="Arial" w:cs="Arial"/>
                <w:b/>
                <w:color w:val="000000"/>
              </w:rPr>
              <w:t>209</w:t>
            </w:r>
            <w:r w:rsidRPr="00B93AEC">
              <w:rPr>
                <w:rFonts w:ascii="Arial" w:hAnsi="Arial" w:cs="Arial"/>
                <w:b/>
                <w:color w:val="000000"/>
              </w:rPr>
              <w:t>.</w:t>
            </w:r>
            <w:r w:rsidR="000523A4">
              <w:rPr>
                <w:rFonts w:ascii="Arial" w:hAnsi="Arial" w:cs="Arial"/>
                <w:b/>
                <w:color w:val="000000"/>
              </w:rPr>
              <w:t>236,66</w:t>
            </w:r>
            <w:r w:rsidRPr="00B93AEC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</w:tbl>
    <w:p w:rsidR="004C0E33" w:rsidRDefault="00EB4B55" w:rsidP="00EB4B55">
      <w:pPr>
        <w:ind w:left="993"/>
        <w:jc w:val="both"/>
        <w:rPr>
          <w:rFonts w:ascii="Arial" w:eastAsia="SimSun" w:hAnsi="Arial" w:cs="Arial"/>
          <w:sz w:val="18"/>
          <w:szCs w:val="18"/>
        </w:rPr>
      </w:pPr>
      <w:proofErr w:type="spellStart"/>
      <w:r w:rsidRPr="00132480">
        <w:rPr>
          <w:rFonts w:ascii="Arial" w:eastAsia="SimSun" w:hAnsi="Arial" w:cs="Arial"/>
          <w:sz w:val="18"/>
          <w:szCs w:val="18"/>
        </w:rPr>
        <w:t>Obs</w:t>
      </w:r>
      <w:proofErr w:type="spellEnd"/>
      <w:r w:rsidRPr="00132480">
        <w:rPr>
          <w:rFonts w:ascii="Arial" w:eastAsia="SimSun" w:hAnsi="Arial" w:cs="Arial"/>
          <w:sz w:val="18"/>
          <w:szCs w:val="18"/>
        </w:rPr>
        <w:t xml:space="preserve">: (1) itens 20.01.13 e 20.01.24; (2) item, 20.03.17; (3) itens 03-24-00 (10 horas), 03-25-00, 03-27-00, </w:t>
      </w:r>
    </w:p>
    <w:p w:rsidR="00EB4B55" w:rsidRPr="00132480" w:rsidRDefault="00EB4B55" w:rsidP="00EB4B55">
      <w:pPr>
        <w:ind w:left="993"/>
        <w:jc w:val="both"/>
        <w:rPr>
          <w:rFonts w:ascii="Arial" w:eastAsia="SimSun" w:hAnsi="Arial" w:cs="Arial"/>
          <w:sz w:val="18"/>
          <w:szCs w:val="18"/>
        </w:rPr>
      </w:pPr>
      <w:r w:rsidRPr="00132480">
        <w:rPr>
          <w:rFonts w:ascii="Arial" w:eastAsia="SimSun" w:hAnsi="Arial" w:cs="Arial"/>
          <w:sz w:val="18"/>
          <w:szCs w:val="18"/>
        </w:rPr>
        <w:t>03-29-00, 03-30-00, 03-36-00, 03-46-00 e 03-51-00; (4) itens 03-24-00 (70 horas), 03-32-00 e 03-40-00.</w:t>
      </w:r>
    </w:p>
    <w:p w:rsidR="00EB4B55" w:rsidRPr="004C0E33" w:rsidRDefault="00EB4B55" w:rsidP="00F938DB">
      <w:pPr>
        <w:pStyle w:val="Corpodetexto3"/>
        <w:numPr>
          <w:ilvl w:val="0"/>
          <w:numId w:val="4"/>
        </w:numPr>
        <w:rPr>
          <w:rFonts w:eastAsia="SimSun"/>
          <w:b/>
        </w:rPr>
      </w:pPr>
      <w:r w:rsidRPr="004C0E33">
        <w:rPr>
          <w:rFonts w:eastAsia="SimSun"/>
          <w:b/>
        </w:rPr>
        <w:t>Paga</w:t>
      </w:r>
      <w:r w:rsidR="00FB577E">
        <w:rPr>
          <w:rFonts w:eastAsia="SimSun"/>
          <w:b/>
        </w:rPr>
        <w:t>mento em duplicidade de projetos</w:t>
      </w:r>
    </w:p>
    <w:p w:rsidR="00C86016" w:rsidRDefault="00C86016" w:rsidP="00C86016">
      <w:pPr>
        <w:pStyle w:val="Corpodetexto3"/>
      </w:pPr>
      <w:r>
        <w:t>Às fls. 93/104 consta a metodologia utilizada pela SMSP para a apropriação dos custos de projetos</w:t>
      </w:r>
      <w:r w:rsidR="001160D4">
        <w:t>.</w:t>
      </w:r>
      <w:r>
        <w:t xml:space="preserve">  </w:t>
      </w:r>
    </w:p>
    <w:p w:rsidR="00C86016" w:rsidRDefault="00C86016" w:rsidP="00C86016">
      <w:pPr>
        <w:pStyle w:val="Corpodetexto3"/>
      </w:pPr>
      <w:r>
        <w:t>Constata-se que, conforme a Planilha de Custos às fls. 77/79 e Quadro 07, foi adotado o método</w:t>
      </w:r>
      <w:r w:rsidR="000479E9">
        <w:t xml:space="preserve"> “B – Horas Técnicas por categorias Profissionais”</w:t>
      </w:r>
      <w:r w:rsidR="00E206EC">
        <w:t>, totalizando R$ 146.133,85</w:t>
      </w:r>
      <w:r w:rsidR="006D192C">
        <w:rPr>
          <w:rStyle w:val="Refdenotaderodap"/>
        </w:rPr>
        <w:footnoteReference w:id="2"/>
      </w:r>
      <w:r>
        <w:t>, vide fl. 99.</w:t>
      </w:r>
    </w:p>
    <w:p w:rsidR="00C86016" w:rsidRDefault="00C86016" w:rsidP="00EB4B55">
      <w:pPr>
        <w:pStyle w:val="Corpodetexto3"/>
      </w:pPr>
      <w:r>
        <w:t xml:space="preserve">No entanto, as propostas fornecidas pelas empresas </w:t>
      </w:r>
      <w:r w:rsidR="00EB4B55">
        <w:t>referentes à locação da passarela provisória</w:t>
      </w:r>
      <w:r>
        <w:t xml:space="preserve"> (fls. 127/150)</w:t>
      </w:r>
      <w:r w:rsidR="00EB4B55">
        <w:t xml:space="preserve"> </w:t>
      </w:r>
      <w:r>
        <w:t xml:space="preserve">já </w:t>
      </w:r>
      <w:r w:rsidR="008015D4">
        <w:t>contemplam</w:t>
      </w:r>
      <w:r>
        <w:t xml:space="preserve"> a </w:t>
      </w:r>
      <w:r w:rsidRPr="00C86016">
        <w:t>elaboração de projetos referentes à passarela provisória, conforme fls. 131, 136 e 143, inclusive com o fornecimento de ART destes projetos</w:t>
      </w:r>
      <w:r>
        <w:t>.</w:t>
      </w:r>
      <w:r w:rsidR="008014A3">
        <w:t xml:space="preserve"> Ou seja, houve duplicidade de pagamento desses projetos. </w:t>
      </w:r>
    </w:p>
    <w:p w:rsidR="00253508" w:rsidRPr="00F71AC4" w:rsidRDefault="00E43825" w:rsidP="00253508">
      <w:pPr>
        <w:pStyle w:val="Corpodetexto3"/>
      </w:pPr>
      <w:r w:rsidRPr="00F71AC4">
        <w:t xml:space="preserve">Para </w:t>
      </w:r>
      <w:r w:rsidR="00F017FC" w:rsidRPr="00F71AC4">
        <w:t>apropriação d</w:t>
      </w:r>
      <w:r w:rsidRPr="00F71AC4">
        <w:t>o</w:t>
      </w:r>
      <w:r w:rsidR="008014A3" w:rsidRPr="00F71AC4">
        <w:t xml:space="preserve"> superfaturamento relativo </w:t>
      </w:r>
      <w:r w:rsidRPr="00F71AC4">
        <w:t>a</w:t>
      </w:r>
      <w:r w:rsidR="008014A3" w:rsidRPr="00F71AC4">
        <w:t xml:space="preserve"> </w:t>
      </w:r>
      <w:r w:rsidRPr="00F71AC4">
        <w:t xml:space="preserve">essa </w:t>
      </w:r>
      <w:r w:rsidR="008014A3" w:rsidRPr="00F71AC4">
        <w:t xml:space="preserve">duplicidade </w:t>
      </w:r>
      <w:r w:rsidRPr="00F71AC4">
        <w:t xml:space="preserve">de pagamento, </w:t>
      </w:r>
      <w:r w:rsidR="008014A3" w:rsidRPr="00F71AC4">
        <w:t>consider</w:t>
      </w:r>
      <w:r w:rsidR="000736D7" w:rsidRPr="00F71AC4">
        <w:t>a</w:t>
      </w:r>
      <w:r w:rsidR="00C6313D" w:rsidRPr="00F71AC4">
        <w:t>mos</w:t>
      </w:r>
      <w:r w:rsidR="008014A3" w:rsidRPr="00F71AC4">
        <w:t xml:space="preserve"> </w:t>
      </w:r>
      <w:r w:rsidR="009B18CD">
        <w:t>o mesmo percentual resultante d</w:t>
      </w:r>
      <w:r w:rsidR="008014A3" w:rsidRPr="00F71AC4">
        <w:t xml:space="preserve">a proporção </w:t>
      </w:r>
      <w:r w:rsidR="00253508" w:rsidRPr="00F71AC4">
        <w:t xml:space="preserve">entre </w:t>
      </w:r>
      <w:r w:rsidR="008014A3" w:rsidRPr="00F71AC4">
        <w:t>o total medido dos serviços de locação da passarela provisória</w:t>
      </w:r>
      <w:r w:rsidR="00253508" w:rsidRPr="00F71AC4">
        <w:rPr>
          <w:rStyle w:val="Refdenotaderodap"/>
        </w:rPr>
        <w:footnoteReference w:id="3"/>
      </w:r>
      <w:r w:rsidR="008014A3" w:rsidRPr="00F71AC4">
        <w:t xml:space="preserve"> </w:t>
      </w:r>
      <w:r w:rsidRPr="00F71AC4">
        <w:t xml:space="preserve">e </w:t>
      </w:r>
      <w:r w:rsidR="008014A3" w:rsidRPr="00F71AC4">
        <w:t xml:space="preserve">o valor global </w:t>
      </w:r>
      <w:r w:rsidR="008014A3" w:rsidRPr="00F71AC4">
        <w:lastRenderedPageBreak/>
        <w:t>contratado</w:t>
      </w:r>
      <w:r w:rsidR="00C2642E" w:rsidRPr="00F71AC4">
        <w:t xml:space="preserve"> </w:t>
      </w:r>
      <w:r w:rsidR="00C6313D" w:rsidRPr="00F71AC4">
        <w:t>(</w:t>
      </w:r>
      <w:r w:rsidR="008014A3" w:rsidRPr="00F71AC4">
        <w:t>29,83%</w:t>
      </w:r>
      <w:r w:rsidR="000736D7" w:rsidRPr="00F71AC4">
        <w:rPr>
          <w:rStyle w:val="Refdenotaderodap"/>
        </w:rPr>
        <w:footnoteReference w:id="4"/>
      </w:r>
      <w:r w:rsidR="00C6313D" w:rsidRPr="00F71AC4">
        <w:t>)</w:t>
      </w:r>
      <w:r w:rsidR="00253508" w:rsidRPr="00F71AC4">
        <w:t xml:space="preserve">, como sendo o </w:t>
      </w:r>
      <w:r w:rsidR="00C2642E" w:rsidRPr="00F71AC4">
        <w:t xml:space="preserve">percentual </w:t>
      </w:r>
      <w:r w:rsidR="00F71AC4">
        <w:t>correspondente</w:t>
      </w:r>
      <w:r w:rsidR="00253508" w:rsidRPr="00F71AC4">
        <w:t xml:space="preserve"> ao</w:t>
      </w:r>
      <w:r w:rsidR="00C6313D" w:rsidRPr="00F71AC4">
        <w:t xml:space="preserve"> valor dos </w:t>
      </w:r>
      <w:r w:rsidR="00253508" w:rsidRPr="00F71AC4">
        <w:t>projetos</w:t>
      </w:r>
      <w:r w:rsidR="000736D7" w:rsidRPr="00F71AC4">
        <w:t xml:space="preserve"> referente</w:t>
      </w:r>
      <w:r w:rsidR="00F71AC4">
        <w:t>s</w:t>
      </w:r>
      <w:r w:rsidR="00C6313D" w:rsidRPr="00F71AC4">
        <w:t xml:space="preserve"> </w:t>
      </w:r>
      <w:r w:rsidR="000736D7" w:rsidRPr="00F71AC4">
        <w:t>à</w:t>
      </w:r>
      <w:r w:rsidR="00C6313D" w:rsidRPr="00F71AC4">
        <w:t xml:space="preserve"> </w:t>
      </w:r>
      <w:r w:rsidR="000736D7" w:rsidRPr="00F71AC4">
        <w:t>passarela</w:t>
      </w:r>
      <w:r w:rsidR="00253508" w:rsidRPr="00F71AC4">
        <w:t xml:space="preserve"> provis</w:t>
      </w:r>
      <w:r w:rsidR="000736D7" w:rsidRPr="00F71AC4">
        <w:t>ória</w:t>
      </w:r>
      <w:r w:rsidR="00253508" w:rsidRPr="00F71AC4">
        <w:t>.</w:t>
      </w:r>
    </w:p>
    <w:p w:rsidR="00253508" w:rsidRDefault="00C2642E" w:rsidP="00253508">
      <w:pPr>
        <w:pStyle w:val="Corpodetexto3"/>
      </w:pPr>
      <w:r w:rsidRPr="009C0A29">
        <w:t xml:space="preserve">Diante do exposto, </w:t>
      </w:r>
      <w:r w:rsidR="00C11913">
        <w:t xml:space="preserve">conclui-se que a SMSP remunerou em duplicidade </w:t>
      </w:r>
      <w:r w:rsidR="00FB577E">
        <w:t xml:space="preserve">itens relativos </w:t>
      </w:r>
      <w:r w:rsidR="006D192C">
        <w:t>a</w:t>
      </w:r>
      <w:r w:rsidR="00FB577E">
        <w:t xml:space="preserve"> </w:t>
      </w:r>
      <w:r w:rsidR="00C11913">
        <w:t xml:space="preserve">projetos </w:t>
      </w:r>
      <w:r w:rsidR="00FB577E">
        <w:t xml:space="preserve">da passarela provisória, ocasionando superfaturamento no </w:t>
      </w:r>
      <w:r w:rsidR="00253508" w:rsidRPr="009C0A29">
        <w:t xml:space="preserve">montante de </w:t>
      </w:r>
      <w:r w:rsidR="00253508" w:rsidRPr="00F71AC4">
        <w:rPr>
          <w:b/>
        </w:rPr>
        <w:t>R$ 43.591,73</w:t>
      </w:r>
      <w:r w:rsidR="00253508" w:rsidRPr="009C0A29">
        <w:rPr>
          <w:rStyle w:val="Refdenotaderodap"/>
        </w:rPr>
        <w:footnoteReference w:id="5"/>
      </w:r>
      <w:r w:rsidR="00FB577E">
        <w:t>.</w:t>
      </w:r>
    </w:p>
    <w:p w:rsidR="009C0A29" w:rsidRPr="009C0A29" w:rsidRDefault="009C0A29" w:rsidP="00E37A01">
      <w:pPr>
        <w:pStyle w:val="Corpodetexto3"/>
        <w:numPr>
          <w:ilvl w:val="0"/>
          <w:numId w:val="4"/>
        </w:numPr>
        <w:rPr>
          <w:b/>
        </w:rPr>
      </w:pPr>
      <w:r w:rsidRPr="009C0A29">
        <w:rPr>
          <w:b/>
        </w:rPr>
        <w:t>Remuneraç</w:t>
      </w:r>
      <w:r w:rsidR="00D45B8A">
        <w:rPr>
          <w:b/>
        </w:rPr>
        <w:t>ão de R$ 102.542,12</w:t>
      </w:r>
      <w:r w:rsidRPr="009C0A29">
        <w:rPr>
          <w:b/>
        </w:rPr>
        <w:t xml:space="preserve"> não justificada</w:t>
      </w:r>
      <w:r w:rsidR="00E37A01">
        <w:rPr>
          <w:b/>
        </w:rPr>
        <w:t xml:space="preserve"> (</w:t>
      </w:r>
      <w:r w:rsidR="00E37A01" w:rsidRPr="00E37A01">
        <w:rPr>
          <w:b/>
        </w:rPr>
        <w:t>projetos executivos de demolição, sinalização viária e serviços complementares</w:t>
      </w:r>
      <w:r w:rsidR="00E37A01">
        <w:rPr>
          <w:b/>
        </w:rPr>
        <w:t>)</w:t>
      </w:r>
    </w:p>
    <w:p w:rsidR="00D45B8A" w:rsidRDefault="00D45B8A" w:rsidP="009C0A29">
      <w:pPr>
        <w:pStyle w:val="Corpodetexto3"/>
      </w:pPr>
      <w:r>
        <w:rPr>
          <w:rFonts w:eastAsia="SimSun"/>
        </w:rPr>
        <w:t>O</w:t>
      </w:r>
      <w:r w:rsidR="00612089" w:rsidRPr="009C0A29">
        <w:rPr>
          <w:rFonts w:eastAsia="SimSun"/>
        </w:rPr>
        <w:t xml:space="preserve"> montante restante do total remunerado de projetos,</w:t>
      </w:r>
      <w:r w:rsidR="00612089" w:rsidRPr="009C0A29">
        <w:t xml:space="preserve"> R$ 102.542,12</w:t>
      </w:r>
      <w:r w:rsidR="00612089" w:rsidRPr="009C0A29">
        <w:rPr>
          <w:rStyle w:val="Refdenotaderodap"/>
        </w:rPr>
        <w:footnoteReference w:id="6"/>
      </w:r>
      <w:r w:rsidR="00612089" w:rsidRPr="009C0A29">
        <w:t>,</w:t>
      </w:r>
      <w:r w:rsidR="002A3410">
        <w:t xml:space="preserve"> corresponde </w:t>
      </w:r>
      <w:r w:rsidRPr="00D45B8A">
        <w:t xml:space="preserve">basicamente </w:t>
      </w:r>
      <w:r w:rsidR="00134BE1" w:rsidRPr="00D45B8A">
        <w:t>a</w:t>
      </w:r>
      <w:r>
        <w:t xml:space="preserve"> projetos </w:t>
      </w:r>
      <w:r w:rsidR="00134BE1">
        <w:t>referentes aos</w:t>
      </w:r>
      <w:r>
        <w:t xml:space="preserve"> serviços de</w:t>
      </w:r>
      <w:r w:rsidRPr="00D45B8A">
        <w:t xml:space="preserve"> retirada de estrutura metálica da antiga passarela e </w:t>
      </w:r>
      <w:r>
        <w:t xml:space="preserve">da </w:t>
      </w:r>
      <w:r w:rsidRPr="00D45B8A">
        <w:t>sinalização viária</w:t>
      </w:r>
      <w:r w:rsidR="00134BE1">
        <w:t xml:space="preserve"> necessária para a execução dos serviços</w:t>
      </w:r>
      <w:r>
        <w:t>.</w:t>
      </w:r>
    </w:p>
    <w:p w:rsidR="00420458" w:rsidRDefault="00F5404C" w:rsidP="008C3F41">
      <w:pPr>
        <w:pStyle w:val="Corpodetexto3"/>
      </w:pPr>
      <w:r>
        <w:t>Compulsando os autos,</w:t>
      </w:r>
      <w:r w:rsidR="00D45B8A">
        <w:t xml:space="preserve"> </w:t>
      </w:r>
      <w:r w:rsidR="00612089" w:rsidRPr="009C0A29">
        <w:t xml:space="preserve">não foram encontrados </w:t>
      </w:r>
      <w:r w:rsidR="008C3F41" w:rsidRPr="009C0A29">
        <w:t>elementos técnicos</w:t>
      </w:r>
      <w:r w:rsidR="008C3F41">
        <w:t xml:space="preserve"> comprovando a efetiva realização d</w:t>
      </w:r>
      <w:r w:rsidR="00E64EAA">
        <w:t>esses</w:t>
      </w:r>
      <w:r w:rsidR="00612089">
        <w:t xml:space="preserve"> </w:t>
      </w:r>
      <w:r>
        <w:t>projetos</w:t>
      </w:r>
      <w:r w:rsidR="00E64EAA">
        <w:t>.</w:t>
      </w:r>
      <w:r w:rsidR="00522661">
        <w:t xml:space="preserve"> </w:t>
      </w:r>
      <w:r w:rsidR="008C3F41">
        <w:t xml:space="preserve">Tampouco foram localizadas informações de quais profissionais teriam prestado esses serviços, </w:t>
      </w:r>
      <w:r w:rsidR="00E64EAA">
        <w:t>tais como:</w:t>
      </w:r>
      <w:r w:rsidR="008C3F41">
        <w:t xml:space="preserve"> nomes e registros no C</w:t>
      </w:r>
      <w:r w:rsidR="00420458">
        <w:t>REA</w:t>
      </w:r>
      <w:r w:rsidR="008C3F41">
        <w:t xml:space="preserve">, dias e horários </w:t>
      </w:r>
      <w:r w:rsidR="00E64EAA">
        <w:t>trabalhados</w:t>
      </w:r>
      <w:r w:rsidR="00420458">
        <w:t>, bem como</w:t>
      </w:r>
      <w:r w:rsidR="008C3F41">
        <w:t xml:space="preserve"> o vínculo empregatício</w:t>
      </w:r>
      <w:r w:rsidR="00420458">
        <w:t xml:space="preserve"> e/ou </w:t>
      </w:r>
      <w:r w:rsidR="00861985">
        <w:t xml:space="preserve">respectivos </w:t>
      </w:r>
      <w:r w:rsidR="00420458">
        <w:t>contrato</w:t>
      </w:r>
      <w:r w:rsidR="00861985">
        <w:t>s</w:t>
      </w:r>
      <w:r w:rsidR="00420458">
        <w:t>.</w:t>
      </w:r>
    </w:p>
    <w:p w:rsidR="00BD3FBA" w:rsidRDefault="008F4721" w:rsidP="00EB4B55">
      <w:pPr>
        <w:pStyle w:val="Corpodetexto3"/>
      </w:pPr>
      <w:r>
        <w:t xml:space="preserve">Ademais, </w:t>
      </w:r>
      <w:r w:rsidR="00161376">
        <w:t xml:space="preserve">a </w:t>
      </w:r>
      <w:r w:rsidR="00161376" w:rsidRPr="00161376">
        <w:t>remuneração por hora-homem, em detrimento da remuneração por resultados ou produtos obtidos,</w:t>
      </w:r>
      <w:r w:rsidR="00161376">
        <w:t xml:space="preserve"> em uma contratação direta</w:t>
      </w:r>
      <w:r w:rsidR="00A26090">
        <w:t>, deve ser adotada somente em car</w:t>
      </w:r>
      <w:r w:rsidR="00497F53">
        <w:t>áter excepcional,</w:t>
      </w:r>
      <w:r w:rsidR="00A26090">
        <w:t xml:space="preserve"> </w:t>
      </w:r>
      <w:r w:rsidR="001E0FBB">
        <w:t xml:space="preserve">visto que não </w:t>
      </w:r>
      <w:r w:rsidR="00970338">
        <w:t xml:space="preserve">há </w:t>
      </w:r>
      <w:r w:rsidR="001E0FBB">
        <w:t>competição prévia de executantes para averiguação dos valores de referência com os preços de mercado</w:t>
      </w:r>
      <w:r>
        <w:t>.</w:t>
      </w:r>
      <w:r w:rsidR="001E0FBB">
        <w:t xml:space="preserve"> </w:t>
      </w:r>
    </w:p>
    <w:p w:rsidR="00A26090" w:rsidRDefault="00BD3FBA" w:rsidP="00EB4B55">
      <w:pPr>
        <w:pStyle w:val="Corpodetexto3"/>
      </w:pPr>
      <w:r>
        <w:t xml:space="preserve">Relativamente </w:t>
      </w:r>
      <w:r w:rsidR="00627EE3">
        <w:t xml:space="preserve">à </w:t>
      </w:r>
      <w:r w:rsidR="00627EE3" w:rsidRPr="00161376">
        <w:t>remuneração por resultados ou produtos obtidos</w:t>
      </w:r>
      <w:r w:rsidR="001E0FBB">
        <w:t xml:space="preserve">, </w:t>
      </w:r>
      <w:r w:rsidR="00D23286">
        <w:t xml:space="preserve">a título de exemplo, </w:t>
      </w:r>
      <w:r w:rsidR="00627EE3" w:rsidRPr="00627EE3">
        <w:t>os projetos poderiam ser remunerados mediante</w:t>
      </w:r>
      <w:r>
        <w:t xml:space="preserve"> </w:t>
      </w:r>
      <w:r w:rsidR="00D23286">
        <w:t>critério de medição</w:t>
      </w:r>
      <w:r w:rsidR="00D23286" w:rsidRPr="00D23286">
        <w:t xml:space="preserve"> </w:t>
      </w:r>
      <w:r w:rsidR="001E0FBB">
        <w:t xml:space="preserve">por unidade de prancha técnica </w:t>
      </w:r>
      <w:r w:rsidR="00970338">
        <w:t>elabora</w:t>
      </w:r>
      <w:r w:rsidR="00497F53">
        <w:t>da</w:t>
      </w:r>
      <w:r w:rsidR="00B672CA">
        <w:t>,</w:t>
      </w:r>
      <w:r w:rsidR="00970338">
        <w:t xml:space="preserve"> conforme itens </w:t>
      </w:r>
      <w:r w:rsidR="00497F53">
        <w:t>“</w:t>
      </w:r>
      <w:r w:rsidR="00970338">
        <w:t>20.03.18</w:t>
      </w:r>
      <w:r w:rsidR="00497F53">
        <w:t> - </w:t>
      </w:r>
      <w:r w:rsidR="00970338" w:rsidRPr="00970338">
        <w:t>DESENVOLVIMENTO DE PRANCHA TÉCNICA EM FORMATO A0</w:t>
      </w:r>
      <w:r w:rsidR="00497F53">
        <w:t>”</w:t>
      </w:r>
      <w:r w:rsidR="00970338">
        <w:t xml:space="preserve"> e </w:t>
      </w:r>
      <w:r w:rsidR="00497F53">
        <w:t>“</w:t>
      </w:r>
      <w:r w:rsidR="00970338">
        <w:t>20.03.19</w:t>
      </w:r>
      <w:r w:rsidR="00497F53">
        <w:t> </w:t>
      </w:r>
      <w:r w:rsidR="00970338">
        <w:t>-</w:t>
      </w:r>
      <w:r w:rsidR="00497F53">
        <w:t> </w:t>
      </w:r>
      <w:r w:rsidR="00970338" w:rsidRPr="00970338">
        <w:t>DESENVOLVIMENTO DE PRANCHA TÉCNICA EM FORMATO A1</w:t>
      </w:r>
      <w:r w:rsidR="00497F53">
        <w:t>”</w:t>
      </w:r>
      <w:r w:rsidR="00D23286">
        <w:t xml:space="preserve"> da SIURB.</w:t>
      </w:r>
    </w:p>
    <w:p w:rsidR="00612089" w:rsidRDefault="00612089" w:rsidP="00EB4B55">
      <w:pPr>
        <w:pStyle w:val="Corpodetexto3"/>
      </w:pPr>
      <w:r>
        <w:lastRenderedPageBreak/>
        <w:t>Diante do exposto</w:t>
      </w:r>
      <w:r w:rsidR="008C3F41">
        <w:t xml:space="preserve">, o montante </w:t>
      </w:r>
      <w:r w:rsidR="00E865E8">
        <w:t>remu</w:t>
      </w:r>
      <w:r w:rsidR="008C3F41">
        <w:t xml:space="preserve">nerado </w:t>
      </w:r>
      <w:r w:rsidR="009C0A29">
        <w:t>de</w:t>
      </w:r>
      <w:r w:rsidR="008C3F41">
        <w:t xml:space="preserve"> </w:t>
      </w:r>
      <w:r w:rsidR="008C3F41" w:rsidRPr="00970338">
        <w:rPr>
          <w:b/>
        </w:rPr>
        <w:t>R$ 102.542,12</w:t>
      </w:r>
      <w:r w:rsidR="009C0A29">
        <w:t xml:space="preserve">, correspondente a projetos </w:t>
      </w:r>
      <w:r w:rsidR="00C11913">
        <w:t xml:space="preserve">executivos de demolição, </w:t>
      </w:r>
      <w:r w:rsidR="009C0A29">
        <w:t>sinalização viária</w:t>
      </w:r>
      <w:r w:rsidR="00C11913">
        <w:t xml:space="preserve"> e serviços complementares</w:t>
      </w:r>
      <w:r w:rsidR="009C0A29">
        <w:t>,</w:t>
      </w:r>
      <w:r w:rsidR="00497F53">
        <w:t xml:space="preserve"> </w:t>
      </w:r>
      <w:r w:rsidR="008C3F41">
        <w:t>está injustificado.</w:t>
      </w:r>
    </w:p>
    <w:p w:rsidR="00EB4B55" w:rsidRPr="004C0E33" w:rsidRDefault="00EB4B55" w:rsidP="00F938DB">
      <w:pPr>
        <w:pStyle w:val="Corpodetexto3"/>
        <w:numPr>
          <w:ilvl w:val="0"/>
          <w:numId w:val="4"/>
        </w:numPr>
        <w:rPr>
          <w:rFonts w:eastAsia="SimSun"/>
          <w:b/>
        </w:rPr>
      </w:pPr>
      <w:r w:rsidRPr="004C0E33">
        <w:rPr>
          <w:rFonts w:eastAsia="SimSun"/>
          <w:b/>
        </w:rPr>
        <w:t>Pagamento em duplicidade de acompanhamento técnico</w:t>
      </w:r>
    </w:p>
    <w:p w:rsidR="00156B30" w:rsidRDefault="00156B30" w:rsidP="0074659D">
      <w:pPr>
        <w:pStyle w:val="Corpodetexto3"/>
      </w:pPr>
      <w:r>
        <w:t>Às fls.</w:t>
      </w:r>
      <w:r w:rsidR="003D2219">
        <w:t>80/86</w:t>
      </w:r>
      <w:r>
        <w:t xml:space="preserve"> é apresentad</w:t>
      </w:r>
      <w:r w:rsidR="003D2219">
        <w:t>a</w:t>
      </w:r>
      <w:r>
        <w:t xml:space="preserve"> a memoria de cálculo das quantidades previstas para a obra. </w:t>
      </w:r>
      <w:r w:rsidR="003D2219">
        <w:t>Na mem</w:t>
      </w:r>
      <w:r w:rsidR="00686B15">
        <w:t>ó</w:t>
      </w:r>
      <w:r w:rsidR="003D2219">
        <w:t>ria, é informado que f</w:t>
      </w:r>
      <w:r>
        <w:t>oram adotadas 70 horas de consultor para a</w:t>
      </w:r>
      <w:r w:rsidR="003D2219">
        <w:t>companhamento/consultoria (fl. 8</w:t>
      </w:r>
      <w:r w:rsidR="00B93AEC">
        <w:t>5</w:t>
      </w:r>
      <w:r>
        <w:t>) e 80 horas de Topógrafo e Auxiliar de Topografia para o ac</w:t>
      </w:r>
      <w:r w:rsidR="00B93AEC">
        <w:t xml:space="preserve">ompanhamento dos </w:t>
      </w:r>
      <w:proofErr w:type="spellStart"/>
      <w:r w:rsidR="00B93AEC">
        <w:t>içamentos</w:t>
      </w:r>
      <w:proofErr w:type="spellEnd"/>
      <w:r w:rsidR="00B93AEC">
        <w:t xml:space="preserve"> (fl.86</w:t>
      </w:r>
      <w:r>
        <w:t>)</w:t>
      </w:r>
      <w:r w:rsidR="00C51703">
        <w:t xml:space="preserve">, totalizando </w:t>
      </w:r>
      <w:r w:rsidR="00C51703" w:rsidRPr="00C51703">
        <w:t>R$</w:t>
      </w:r>
      <w:r w:rsidR="00B93AEC">
        <w:t> </w:t>
      </w:r>
      <w:r w:rsidR="00B93AEC" w:rsidRPr="00B93AEC">
        <w:t>36</w:t>
      </w:r>
      <w:r w:rsidR="00B93AEC">
        <w:t>.</w:t>
      </w:r>
      <w:r w:rsidR="00B93AEC" w:rsidRPr="00B93AEC">
        <w:t>558,52</w:t>
      </w:r>
      <w:r w:rsidR="00B93AEC">
        <w:rPr>
          <w:rStyle w:val="Refdenotaderodap"/>
        </w:rPr>
        <w:footnoteReference w:id="7"/>
      </w:r>
      <w:r w:rsidR="00B93AEC">
        <w:t>.</w:t>
      </w:r>
    </w:p>
    <w:p w:rsidR="0077537E" w:rsidRDefault="00C57222" w:rsidP="00C57222">
      <w:pPr>
        <w:pStyle w:val="Corpodetexto3"/>
      </w:pPr>
      <w:r>
        <w:t xml:space="preserve">No entanto, </w:t>
      </w:r>
      <w:r w:rsidR="00B93AEC">
        <w:t>o</w:t>
      </w:r>
      <w:r w:rsidR="0074659D" w:rsidRPr="00C57AC5">
        <w:t xml:space="preserve"> BDI</w:t>
      </w:r>
      <w:r w:rsidR="00C57AC5">
        <w:t xml:space="preserve"> </w:t>
      </w:r>
      <w:r>
        <w:t xml:space="preserve">remunerado </w:t>
      </w:r>
      <w:r w:rsidR="00C57AC5">
        <w:t xml:space="preserve">no contrato </w:t>
      </w:r>
      <w:r>
        <w:t>incluiu o percentual de 10,79%,</w:t>
      </w:r>
      <w:r w:rsidR="0064639E">
        <w:t xml:space="preserve"> conforme tabela de custos SIURB de </w:t>
      </w:r>
      <w:proofErr w:type="spellStart"/>
      <w:r w:rsidR="0064639E">
        <w:t>jan</w:t>
      </w:r>
      <w:proofErr w:type="spellEnd"/>
      <w:r w:rsidR="0064639E">
        <w:t>/2015,</w:t>
      </w:r>
      <w:r>
        <w:t xml:space="preserve"> </w:t>
      </w:r>
      <w:r w:rsidR="0077537E">
        <w:t>referente à Administração Local e Transportes internos</w:t>
      </w:r>
      <w:r w:rsidR="000453C7">
        <w:t>, totalizando</w:t>
      </w:r>
      <w:r w:rsidR="00DA5C6D" w:rsidRPr="00DA5C6D">
        <w:t xml:space="preserve"> </w:t>
      </w:r>
      <w:r w:rsidR="00DA5C6D">
        <w:t>R$ </w:t>
      </w:r>
      <w:r w:rsidR="00DA5C6D" w:rsidRPr="00DA5C6D">
        <w:t>196.663,47</w:t>
      </w:r>
      <w:r w:rsidR="00DA5C6D">
        <w:rPr>
          <w:rStyle w:val="Refdenotaderodap"/>
        </w:rPr>
        <w:footnoteReference w:id="8"/>
      </w:r>
      <w:r w:rsidR="0064639E">
        <w:t xml:space="preserve">, </w:t>
      </w:r>
      <w:r w:rsidR="001A6BC7">
        <w:t xml:space="preserve">ou seja, </w:t>
      </w:r>
      <w:r>
        <w:t>já remunerando os profissionais supracitados, conforme apresentado na composição de Administração Local da SIURB</w:t>
      </w:r>
      <w:r w:rsidR="00B93AEC">
        <w:t>, fl.</w:t>
      </w:r>
      <w:r w:rsidR="00DA5C6D">
        <w:t xml:space="preserve"> 342</w:t>
      </w:r>
      <w:r w:rsidR="00A872EA">
        <w:t>:</w:t>
      </w:r>
    </w:p>
    <w:p w:rsidR="00DA5C6D" w:rsidRPr="006F332D" w:rsidRDefault="00DA5C6D" w:rsidP="00DA5C6D">
      <w:pPr>
        <w:pStyle w:val="Citao"/>
        <w:rPr>
          <w:color w:val="auto"/>
          <w:sz w:val="24"/>
          <w:szCs w:val="24"/>
        </w:rPr>
      </w:pPr>
      <w:r w:rsidRPr="006F332D">
        <w:rPr>
          <w:color w:val="auto"/>
          <w:sz w:val="24"/>
          <w:szCs w:val="24"/>
        </w:rPr>
        <w:t>4. A administração local do BDI deverá remunerar:</w:t>
      </w:r>
    </w:p>
    <w:p w:rsidR="00DA5C6D" w:rsidRPr="006F332D" w:rsidRDefault="00DA5C6D" w:rsidP="00DA5C6D">
      <w:pPr>
        <w:pStyle w:val="Citao"/>
        <w:rPr>
          <w:color w:val="auto"/>
          <w:sz w:val="24"/>
          <w:szCs w:val="24"/>
        </w:rPr>
      </w:pPr>
      <w:r w:rsidRPr="006F332D">
        <w:rPr>
          <w:color w:val="auto"/>
          <w:sz w:val="24"/>
          <w:szCs w:val="24"/>
        </w:rPr>
        <w:t>a. O custo dos veículos, caminhões e carretas, necessários à mobilização dos equipamentos, transporte de pessoal e materiais;</w:t>
      </w:r>
    </w:p>
    <w:p w:rsidR="00DA5C6D" w:rsidRPr="006F332D" w:rsidRDefault="00DA5C6D" w:rsidP="00DA5C6D">
      <w:pPr>
        <w:pStyle w:val="Citao"/>
        <w:rPr>
          <w:color w:val="auto"/>
          <w:sz w:val="24"/>
          <w:szCs w:val="24"/>
        </w:rPr>
      </w:pPr>
      <w:r w:rsidRPr="006F332D">
        <w:rPr>
          <w:color w:val="auto"/>
          <w:sz w:val="24"/>
          <w:szCs w:val="24"/>
        </w:rPr>
        <w:t>b. O engenheiro responsável pela obra, encarregado, mestre de obra, apontador, almoxarife, vigias, bem como a equipe de topografia necessária às medições;</w:t>
      </w:r>
    </w:p>
    <w:p w:rsidR="00DA5C6D" w:rsidRPr="006F332D" w:rsidRDefault="00DA5C6D" w:rsidP="00DA5C6D">
      <w:pPr>
        <w:pStyle w:val="Citao"/>
        <w:rPr>
          <w:color w:val="auto"/>
          <w:sz w:val="24"/>
          <w:szCs w:val="24"/>
        </w:rPr>
      </w:pPr>
      <w:r w:rsidRPr="006F332D">
        <w:rPr>
          <w:color w:val="auto"/>
          <w:sz w:val="24"/>
          <w:szCs w:val="24"/>
        </w:rPr>
        <w:t>c. Controle tecnológico e as placas da obra.</w:t>
      </w:r>
    </w:p>
    <w:p w:rsidR="006F589B" w:rsidRDefault="006F589B" w:rsidP="006F589B">
      <w:pPr>
        <w:pStyle w:val="Corpodetexto3"/>
      </w:pPr>
      <w:r>
        <w:t xml:space="preserve">Dessa forma, considerando o evidenciado supra, </w:t>
      </w:r>
      <w:r w:rsidRPr="006F589B">
        <w:t>a SMSP remunerou em dup</w:t>
      </w:r>
      <w:r>
        <w:t>licidade os itens que compõem o grupo</w:t>
      </w:r>
      <w:r w:rsidRPr="006F589B">
        <w:t xml:space="preserve"> </w:t>
      </w:r>
      <w:r>
        <w:t>“Acompanhamento Técnico”</w:t>
      </w:r>
      <w:r w:rsidRPr="006F589B">
        <w:t xml:space="preserve"> </w:t>
      </w:r>
      <w:r>
        <w:t xml:space="preserve">do Quadro 07, conforme </w:t>
      </w:r>
      <w:r w:rsidR="0080242E">
        <w:t>discriminado</w:t>
      </w:r>
      <w:r>
        <w:t xml:space="preserve"> </w:t>
      </w:r>
      <w:r w:rsidR="0080242E">
        <w:t>a seguir:</w:t>
      </w:r>
    </w:p>
    <w:p w:rsidR="000103C7" w:rsidRDefault="000103C7" w:rsidP="006F589B">
      <w:pPr>
        <w:pStyle w:val="Corpodetexto3"/>
      </w:pPr>
    </w:p>
    <w:p w:rsidR="000103C7" w:rsidRDefault="000103C7" w:rsidP="006F589B">
      <w:pPr>
        <w:pStyle w:val="Corpodetexto3"/>
      </w:pPr>
    </w:p>
    <w:p w:rsidR="00CA0A05" w:rsidRPr="007779FA" w:rsidRDefault="00A872EA" w:rsidP="00CA0A05">
      <w:pPr>
        <w:pStyle w:val="Corpodetexto3"/>
        <w:rPr>
          <w:b/>
        </w:rPr>
      </w:pPr>
      <w:r w:rsidRPr="006F589B">
        <w:rPr>
          <w:b/>
        </w:rPr>
        <w:lastRenderedPageBreak/>
        <w:t xml:space="preserve">Quadro </w:t>
      </w:r>
      <w:r w:rsidR="006F589B">
        <w:rPr>
          <w:b/>
        </w:rPr>
        <w:t>0</w:t>
      </w:r>
      <w:r w:rsidR="00CA0A05" w:rsidRPr="006F589B">
        <w:rPr>
          <w:b/>
        </w:rPr>
        <w:fldChar w:fldCharType="begin"/>
      </w:r>
      <w:r w:rsidR="00CA0A05" w:rsidRPr="006F589B">
        <w:rPr>
          <w:b/>
        </w:rPr>
        <w:instrText xml:space="preserve"> SEQ Quadro \* ARABIC </w:instrText>
      </w:r>
      <w:r w:rsidR="00CA0A05" w:rsidRPr="006F589B">
        <w:rPr>
          <w:b/>
        </w:rPr>
        <w:fldChar w:fldCharType="separate"/>
      </w:r>
      <w:r w:rsidR="0022460F">
        <w:rPr>
          <w:b/>
          <w:noProof/>
        </w:rPr>
        <w:t>8</w:t>
      </w:r>
      <w:r w:rsidR="00CA0A05" w:rsidRPr="006F589B">
        <w:rPr>
          <w:b/>
        </w:rPr>
        <w:fldChar w:fldCharType="end"/>
      </w:r>
      <w:r w:rsidR="00CA0A05" w:rsidRPr="006F589B">
        <w:rPr>
          <w:b/>
        </w:rPr>
        <w:t xml:space="preserve"> – </w:t>
      </w:r>
      <w:r w:rsidR="00CA0A05" w:rsidRPr="007779FA">
        <w:rPr>
          <w:b/>
        </w:rPr>
        <w:t xml:space="preserve">Serviços </w:t>
      </w:r>
      <w:r w:rsidR="00F84609" w:rsidRPr="007779FA">
        <w:rPr>
          <w:b/>
        </w:rPr>
        <w:t>referentes a acompanhamento técnico</w:t>
      </w:r>
      <w:r w:rsidR="00CA0A05" w:rsidRPr="007779FA">
        <w:rPr>
          <w:b/>
        </w:rPr>
        <w:t xml:space="preserve"> remunerados em duplicidade </w:t>
      </w:r>
    </w:p>
    <w:tbl>
      <w:tblPr>
        <w:tblW w:w="8611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425"/>
        <w:gridCol w:w="1134"/>
        <w:gridCol w:w="1559"/>
        <w:gridCol w:w="1524"/>
      </w:tblGrid>
      <w:tr w:rsidR="00D25E01" w:rsidRPr="00855ACD" w:rsidTr="009B70A9">
        <w:trPr>
          <w:trHeight w:val="272"/>
        </w:trPr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DESCRIÇÃO DOS SERVIÇOS</w:t>
            </w:r>
          </w:p>
        </w:tc>
        <w:tc>
          <w:tcPr>
            <w:tcW w:w="42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UN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QUANT. MEDIDA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PREÇO UNITÁRIO </w:t>
            </w:r>
          </w:p>
        </w:tc>
        <w:tc>
          <w:tcPr>
            <w:tcW w:w="152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PREÇO TOTAL</w:t>
            </w:r>
          </w:p>
        </w:tc>
      </w:tr>
      <w:tr w:rsidR="00D25E01" w:rsidRPr="00855ACD" w:rsidTr="009B70A9">
        <w:trPr>
          <w:trHeight w:val="271"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6E593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03-24-00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CONSULTOR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6E593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6F58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F589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294,18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6F589B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</w:t>
            </w:r>
            <w:r w:rsid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  <w:r w:rsidR="006F589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  <w:r w:rsidR="006F589B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F589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</w:p>
        </w:tc>
      </w:tr>
      <w:tr w:rsidR="00D25E01" w:rsidRPr="00855ACD" w:rsidTr="009B70A9">
        <w:trPr>
          <w:trHeight w:val="275"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6E593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03-32-00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AUXILIAR DE TOPOGRAFIA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6E593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17,16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1.372,80 </w:t>
            </w:r>
          </w:p>
        </w:tc>
      </w:tr>
      <w:tr w:rsidR="00D25E01" w:rsidRPr="00855ACD" w:rsidTr="009B70A9">
        <w:trPr>
          <w:trHeight w:val="279"/>
        </w:trPr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6E593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03-40-00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TOPÓGRAFO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6E593E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57,30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25E01" w:rsidRPr="006F589B" w:rsidRDefault="00D25E01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4.584,00 </w:t>
            </w:r>
          </w:p>
        </w:tc>
      </w:tr>
      <w:tr w:rsidR="00A872EA" w:rsidRPr="00855ACD" w:rsidTr="009B70A9">
        <w:trPr>
          <w:trHeight w:val="122"/>
        </w:trPr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EA" w:rsidRPr="006F589B" w:rsidRDefault="00A872EA" w:rsidP="00C107C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SUBTOTAL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872EA" w:rsidRPr="006F589B" w:rsidRDefault="00A872EA" w:rsidP="00E43E6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</w:t>
            </w:r>
            <w:r w:rsidR="00E43E6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26.549,40</w:t>
            </w:r>
            <w:r w:rsidRPr="006F58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872EA" w:rsidRPr="00855ACD" w:rsidTr="009B70A9">
        <w:trPr>
          <w:trHeight w:val="14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2EA" w:rsidRPr="006F589B" w:rsidRDefault="00A872EA" w:rsidP="00C107C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BDI</w:t>
            </w:r>
          </w:p>
        </w:tc>
        <w:tc>
          <w:tcPr>
            <w:tcW w:w="15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872EA" w:rsidRPr="006F589B" w:rsidRDefault="00A872EA" w:rsidP="00291B0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37,70</w:t>
            </w:r>
            <w:r w:rsidR="00291B08" w:rsidRPr="006F58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A872EA" w:rsidRPr="00D25E01" w:rsidTr="009B70A9">
        <w:trPr>
          <w:trHeight w:val="32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EA" w:rsidRPr="006F589B" w:rsidRDefault="00A872EA" w:rsidP="00D25E01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EA" w:rsidRPr="006F589B" w:rsidRDefault="00A872EA" w:rsidP="009B70A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58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TOTAL </w:t>
            </w:r>
          </w:p>
        </w:tc>
        <w:tc>
          <w:tcPr>
            <w:tcW w:w="15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872EA" w:rsidRPr="00D25E01" w:rsidRDefault="00E43E60" w:rsidP="009B70A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R$      36.558,52</w:t>
            </w:r>
            <w:r w:rsidR="00A872EA" w:rsidRPr="00D25E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9B70A9" w:rsidRDefault="009B70A9" w:rsidP="009B70A9">
      <w:pPr>
        <w:pStyle w:val="Corpodetexto3"/>
      </w:pPr>
      <w:r>
        <w:t xml:space="preserve">Diante do exposto, conclui-se que a SMSP remunerou em duplicidade itens referentes a acompanhamento técnico, ocasionando superfaturamento no montante de </w:t>
      </w:r>
      <w:r>
        <w:rPr>
          <w:b/>
        </w:rPr>
        <w:t>R$ 36.558,52</w:t>
      </w:r>
      <w:r>
        <w:t>.</w:t>
      </w:r>
    </w:p>
    <w:p w:rsidR="001322D7" w:rsidRDefault="001322D7" w:rsidP="001322D7">
      <w:pPr>
        <w:pStyle w:val="Ttulo3"/>
      </w:pPr>
      <w:r>
        <w:t>Superfaturamento decorrente da não utilização de BDI diferenciado para a locação da passarela provisória</w:t>
      </w:r>
    </w:p>
    <w:p w:rsidR="001322D7" w:rsidRDefault="001322D7" w:rsidP="001322D7">
      <w:pPr>
        <w:pStyle w:val="Corpodetexto3"/>
      </w:pPr>
      <w:r>
        <w:t xml:space="preserve">Foi verificado que a SMSP não utilizou BDI diferenciado para o serviço de locação de passarela provisória, </w:t>
      </w:r>
      <w:r w:rsidR="00F84609">
        <w:t xml:space="preserve">“PET13 – Passarela Provisória - Montagem”, “PET14 – Passarela Provisória - Desmontagem”, “PET15 – Passarela Provisória – Locação”, itens </w:t>
      </w:r>
      <w:r>
        <w:t>relevante</w:t>
      </w:r>
      <w:r w:rsidR="00F84609">
        <w:t>s</w:t>
      </w:r>
      <w:r>
        <w:t xml:space="preserve"> na curva ABC da planilha orçamentária. Tal conduta viola os princípios da eficiência, da economicidade e da busca da melhor proposta, previstos nos art. 37 </w:t>
      </w:r>
      <w:r w:rsidR="00497F53">
        <w:t>d</w:t>
      </w:r>
      <w:r>
        <w:t>a Constituição Federal e 3º da Lei 8.666/1993, além de ensejar dano ao erário.</w:t>
      </w:r>
    </w:p>
    <w:p w:rsidR="001322D7" w:rsidRDefault="001322D7" w:rsidP="001322D7">
      <w:pPr>
        <w:pStyle w:val="Corpodetexto3"/>
      </w:pPr>
      <w:r>
        <w:t xml:space="preserve">Acerca do assunto, o Tribunal de Contas da União se manifestou </w:t>
      </w:r>
      <w:r w:rsidR="007779FA">
        <w:t>(</w:t>
      </w:r>
      <w:r>
        <w:t>Súmula 253</w:t>
      </w:r>
      <w:r w:rsidR="007779FA">
        <w:t>)</w:t>
      </w:r>
      <w:r>
        <w:t>:</w:t>
      </w:r>
    </w:p>
    <w:p w:rsidR="001322D7" w:rsidRPr="00910CE7" w:rsidRDefault="001322D7" w:rsidP="001322D7">
      <w:pPr>
        <w:pStyle w:val="Citao"/>
        <w:rPr>
          <w:color w:val="auto"/>
          <w:sz w:val="24"/>
          <w:szCs w:val="24"/>
        </w:rPr>
      </w:pPr>
      <w:r w:rsidRPr="00910CE7">
        <w:rPr>
          <w:color w:val="auto"/>
          <w:sz w:val="24"/>
          <w:szCs w:val="24"/>
        </w:rPr>
        <w:t>Comprovada à inviabilidade técnico-econômica de parcelamento do objeto da licitação, nos termos da legislação em vigor,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- BDI reduzida em relação à taxa aplicável aos demais itens.</w:t>
      </w:r>
    </w:p>
    <w:p w:rsidR="001322D7" w:rsidRDefault="001322D7" w:rsidP="001322D7">
      <w:pPr>
        <w:pStyle w:val="Corpodetexto3"/>
      </w:pPr>
      <w:r>
        <w:t>No presente caso, considerando que não houve o parcelamento do objeto da licitação, que a locação da passarela é de natureza específica, que o item</w:t>
      </w:r>
      <w:r w:rsidR="00F84609">
        <w:t xml:space="preserve"> foi terceirizado para</w:t>
      </w:r>
      <w:r>
        <w:t xml:space="preserve"> empresa com especialidade própria e que o percentual desse </w:t>
      </w:r>
      <w:r>
        <w:lastRenderedPageBreak/>
        <w:t>item é representativo em relação ao preço global da obra;</w:t>
      </w:r>
      <w:r w:rsidR="00F84609">
        <w:t xml:space="preserve"> </w:t>
      </w:r>
      <w:r>
        <w:t>a Origem deveria ter adotado BDI diferenciado para o item de locação da passarela provisória.</w:t>
      </w:r>
    </w:p>
    <w:p w:rsidR="001322D7" w:rsidRDefault="001322D7" w:rsidP="001322D7">
      <w:pPr>
        <w:pStyle w:val="Corpodetexto3"/>
      </w:pPr>
      <w:r>
        <w:t>No que se refere à materialidade do item em relação ao preço global da obra, o valor acumulado remunerado para a locação de passarela provisória é de R$ 629.581,60</w:t>
      </w:r>
      <w:r>
        <w:rPr>
          <w:rStyle w:val="Refdenotaderodap"/>
        </w:rPr>
        <w:footnoteReference w:id="9"/>
      </w:r>
      <w:r>
        <w:t>, cerca de 30%</w:t>
      </w:r>
      <w:r>
        <w:rPr>
          <w:rStyle w:val="Refdenotaderodap"/>
        </w:rPr>
        <w:footnoteReference w:id="10"/>
      </w:r>
      <w:r w:rsidR="00F84609">
        <w:t xml:space="preserve"> do valor global do contrato, fl. 307.</w:t>
      </w:r>
    </w:p>
    <w:p w:rsidR="001322D7" w:rsidRPr="00750FC7" w:rsidRDefault="001322D7" w:rsidP="001322D7">
      <w:pPr>
        <w:pStyle w:val="Corpodetexto3"/>
        <w:rPr>
          <w:b/>
        </w:rPr>
      </w:pPr>
      <w:r w:rsidRPr="00750FC7">
        <w:t xml:space="preserve">Para a verificação do superfaturamento decorrente da presente irregularidade, adotou-se como BDI o percentual de 16,79% conforme composição apresentada no </w:t>
      </w:r>
      <w:r w:rsidR="00E64416" w:rsidRPr="00750FC7">
        <w:rPr>
          <w:b/>
        </w:rPr>
        <w:t>Q</w:t>
      </w:r>
      <w:r w:rsidRPr="00750FC7">
        <w:rPr>
          <w:b/>
        </w:rPr>
        <w:t xml:space="preserve">uadro </w:t>
      </w:r>
      <w:r w:rsidR="0080242E" w:rsidRPr="00750FC7">
        <w:rPr>
          <w:b/>
        </w:rPr>
        <w:t>09</w:t>
      </w:r>
      <w:r w:rsidRPr="00750FC7">
        <w:rPr>
          <w:b/>
        </w:rPr>
        <w:t xml:space="preserve">. </w:t>
      </w:r>
    </w:p>
    <w:p w:rsidR="001508C0" w:rsidRDefault="001508C0" w:rsidP="001508C0">
      <w:pPr>
        <w:pStyle w:val="Corpodetexto3"/>
      </w:pPr>
      <w:r w:rsidRPr="003E0184">
        <w:t>Cabe trazer à baila o Acórdão 2622/2013-TCU-Plenário, que no âmbito dos recursos federais, determina parâmetros aceitáveis para as taxas de BDI nos orçamentos de obras p</w:t>
      </w:r>
      <w:r>
        <w:t>úblicas. No referido Acórdão a taxa de</w:t>
      </w:r>
      <w:r w:rsidRPr="003E0184">
        <w:t xml:space="preserve"> BDI diferenciad</w:t>
      </w:r>
      <w:r>
        <w:t>a varia</w:t>
      </w:r>
      <w:r w:rsidRPr="003E0184">
        <w:t xml:space="preserve"> entre 11,10% e</w:t>
      </w:r>
      <w:r>
        <w:t xml:space="preserve"> 16,80%,</w:t>
      </w:r>
      <w:r w:rsidRPr="003E0184">
        <w:t xml:space="preserve"> corroborando o percentual adotado nesse relatório.</w:t>
      </w:r>
    </w:p>
    <w:p w:rsidR="001322D7" w:rsidRPr="00A069FB" w:rsidRDefault="001322D7" w:rsidP="001322D7">
      <w:pPr>
        <w:pStyle w:val="Corpodetexto3"/>
        <w:rPr>
          <w:b/>
        </w:rPr>
      </w:pPr>
      <w:r w:rsidRPr="00AC7C57">
        <w:rPr>
          <w:b/>
        </w:rPr>
        <w:t>Quadro 0</w:t>
      </w:r>
      <w:r w:rsidRPr="00AC7C57">
        <w:rPr>
          <w:b/>
        </w:rPr>
        <w:fldChar w:fldCharType="begin"/>
      </w:r>
      <w:r w:rsidRPr="00AC7C57">
        <w:rPr>
          <w:b/>
        </w:rPr>
        <w:instrText xml:space="preserve"> SEQ Quadro \* ARABIC </w:instrText>
      </w:r>
      <w:r w:rsidRPr="00AC7C57">
        <w:rPr>
          <w:b/>
        </w:rPr>
        <w:fldChar w:fldCharType="separate"/>
      </w:r>
      <w:r w:rsidR="0022460F">
        <w:rPr>
          <w:b/>
          <w:noProof/>
        </w:rPr>
        <w:t>9</w:t>
      </w:r>
      <w:r w:rsidRPr="00AC7C57">
        <w:rPr>
          <w:b/>
        </w:rPr>
        <w:fldChar w:fldCharType="end"/>
      </w:r>
      <w:r w:rsidRPr="00AC7C57">
        <w:rPr>
          <w:b/>
        </w:rPr>
        <w:t xml:space="preserve"> – </w:t>
      </w:r>
      <w:r>
        <w:rPr>
          <w:b/>
        </w:rPr>
        <w:t>BDI Diferenciado para a Locação de Passarela Provisória</w:t>
      </w:r>
    </w:p>
    <w:tbl>
      <w:tblPr>
        <w:tblW w:w="6861" w:type="dxa"/>
        <w:tblInd w:w="10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8"/>
        <w:gridCol w:w="1096"/>
        <w:gridCol w:w="203"/>
        <w:gridCol w:w="2794"/>
      </w:tblGrid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Escritório Central</w:t>
            </w:r>
            <w:r w:rsidRPr="009F029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2,03%</w:t>
            </w: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 xml:space="preserve">                1,0203 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408"/>
        </w:trPr>
        <w:tc>
          <w:tcPr>
            <w:tcW w:w="2768" w:type="dxa"/>
            <w:shd w:val="clear" w:color="auto" w:fill="auto"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Administração Local e Transportes Internos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0,00%</w:t>
            </w: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 xml:space="preserve">                1,0203 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Lucro Bruto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8,00%</w:t>
            </w: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 xml:space="preserve">                1,1019 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IMPOSTOS: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INSS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2,00%</w:t>
            </w: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Cofins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3,00%</w:t>
            </w: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PIS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0,65%</w:t>
            </w: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ISS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0,00%</w:t>
            </w: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 xml:space="preserve">                1,1679 </w:t>
            </w:r>
          </w:p>
        </w:tc>
      </w:tr>
      <w:tr w:rsidR="001322D7" w:rsidRPr="009F0292" w:rsidTr="001A6BC7">
        <w:trPr>
          <w:trHeight w:val="217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322D7" w:rsidRPr="009F0292" w:rsidTr="001A6BC7">
        <w:trPr>
          <w:trHeight w:val="230"/>
        </w:trPr>
        <w:tc>
          <w:tcPr>
            <w:tcW w:w="2768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BDI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</w:t>
            </w: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3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9F029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94" w:type="dxa"/>
            <w:shd w:val="clear" w:color="auto" w:fill="auto"/>
            <w:noWrap/>
            <w:vAlign w:val="bottom"/>
            <w:hideMark/>
          </w:tcPr>
          <w:p w:rsidR="001322D7" w:rsidRPr="009F0292" w:rsidRDefault="001322D7" w:rsidP="001A6BC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292">
              <w:rPr>
                <w:rFonts w:ascii="Arial" w:hAnsi="Arial" w:cs="Arial"/>
                <w:b/>
                <w:bCs/>
                <w:sz w:val="22"/>
                <w:szCs w:val="22"/>
              </w:rPr>
              <w:t>16,79%</w:t>
            </w:r>
          </w:p>
        </w:tc>
      </w:tr>
    </w:tbl>
    <w:p w:rsidR="001322D7" w:rsidRDefault="001322D7" w:rsidP="001322D7">
      <w:pPr>
        <w:pStyle w:val="PargrafodaLista"/>
        <w:spacing w:before="40"/>
        <w:ind w:left="993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 xml:space="preserve">: (1) Percentual mínimo fornecido pela SIURB em </w:t>
      </w:r>
      <w:proofErr w:type="spellStart"/>
      <w:r>
        <w:rPr>
          <w:rFonts w:ascii="Arial" w:hAnsi="Arial" w:cs="Arial"/>
          <w:sz w:val="18"/>
          <w:szCs w:val="18"/>
        </w:rPr>
        <w:t>jan</w:t>
      </w:r>
      <w:proofErr w:type="spellEnd"/>
      <w:r>
        <w:rPr>
          <w:rFonts w:ascii="Arial" w:hAnsi="Arial" w:cs="Arial"/>
          <w:sz w:val="18"/>
          <w:szCs w:val="18"/>
        </w:rPr>
        <w:t>/15; (2) No serviço em questão o item é realizado pela subcontratada, inclusive já considerado na proposta comercial utilizada para valoração do serviço, fls. 180/185, 90, 108, 120;</w:t>
      </w:r>
      <w:r w:rsidRPr="00C3407D">
        <w:t xml:space="preserve"> </w:t>
      </w:r>
      <w:r>
        <w:rPr>
          <w:rFonts w:ascii="Arial" w:hAnsi="Arial" w:cs="Arial"/>
          <w:sz w:val="18"/>
          <w:szCs w:val="18"/>
        </w:rPr>
        <w:t>(3</w:t>
      </w:r>
      <w:r w:rsidRPr="00C3407D">
        <w:rPr>
          <w:rFonts w:ascii="Arial" w:hAnsi="Arial" w:cs="Arial"/>
          <w:sz w:val="18"/>
          <w:szCs w:val="18"/>
        </w:rPr>
        <w:t>) Vide composição SMSP</w:t>
      </w:r>
      <w:r>
        <w:rPr>
          <w:rFonts w:ascii="Arial" w:hAnsi="Arial" w:cs="Arial"/>
          <w:sz w:val="18"/>
          <w:szCs w:val="18"/>
        </w:rPr>
        <w:t xml:space="preserve"> (4) Conforme Art. 31 Inciso I b) do Decreto Municipal nº 53.151/2012; (5) 1,1019 / (1 – impostos).</w:t>
      </w:r>
    </w:p>
    <w:p w:rsidR="000103C7" w:rsidRDefault="000103C7" w:rsidP="000103C7">
      <w:pPr>
        <w:pStyle w:val="Corpodetexto3"/>
      </w:pPr>
      <w:r>
        <w:lastRenderedPageBreak/>
        <w:t>Destarte, adotando-se o BDI diferenciado de 16,79%, ao invés dos 37,70% considerados, obtém-se um superfaturamento no montante de R$ 95.603,13</w:t>
      </w:r>
      <w:r>
        <w:rPr>
          <w:rStyle w:val="Refdenotaderodap"/>
        </w:rPr>
        <w:footnoteReference w:id="11"/>
      </w:r>
      <w:r>
        <w:t>.</w:t>
      </w:r>
    </w:p>
    <w:p w:rsidR="009B70A9" w:rsidRDefault="009B70A9" w:rsidP="009B70A9">
      <w:pPr>
        <w:pStyle w:val="Corpodetexto3"/>
      </w:pPr>
      <w:r>
        <w:t xml:space="preserve">Diante do exposto, conclui-se que a não utilização de BDI diferenciado para os itens de serviços: </w:t>
      </w:r>
      <w:r w:rsidRPr="00F84609">
        <w:t>“PET13 – Passarela Provisória - Montagem”, “PET14 – Passarela Provisória - Desmontagem”</w:t>
      </w:r>
      <w:r>
        <w:t xml:space="preserve"> e</w:t>
      </w:r>
      <w:r w:rsidRPr="00F84609">
        <w:t xml:space="preserve"> “PET15 – Passarela Provisória – Locação”</w:t>
      </w:r>
      <w:r>
        <w:t xml:space="preserve"> ocasionou superfaturamento no montante de </w:t>
      </w:r>
      <w:r w:rsidRPr="00481272">
        <w:rPr>
          <w:b/>
        </w:rPr>
        <w:t>R$ 95.603,13</w:t>
      </w:r>
      <w:r>
        <w:t>.</w:t>
      </w:r>
    </w:p>
    <w:p w:rsidR="00AD7D99" w:rsidRDefault="00AD7D99" w:rsidP="00AD7D99">
      <w:pPr>
        <w:pStyle w:val="Ttulo3"/>
      </w:pPr>
      <w:r>
        <w:t>Medição indevida de desmontagem da passarela</w:t>
      </w:r>
    </w:p>
    <w:p w:rsidR="00AD7D99" w:rsidRPr="008E3760" w:rsidRDefault="00AD7D99" w:rsidP="00AD7D99">
      <w:pPr>
        <w:pStyle w:val="Corpodetexto3"/>
      </w:pPr>
      <w:r w:rsidRPr="008E3760">
        <w:t>Consta da planilha de medição a remuneração de “</w:t>
      </w:r>
      <w:r>
        <w:t>PET14</w:t>
      </w:r>
      <w:r w:rsidRPr="008E3760">
        <w:t xml:space="preserve"> – </w:t>
      </w:r>
      <w:r>
        <w:t>Passarela Provisória - Desmontagem</w:t>
      </w:r>
      <w:r w:rsidRPr="008E3760">
        <w:t xml:space="preserve">” no montante acumulado de R$ </w:t>
      </w:r>
      <w:r>
        <w:t>81.621,68</w:t>
      </w:r>
      <w:r>
        <w:rPr>
          <w:rStyle w:val="Refdenotaderodap"/>
        </w:rPr>
        <w:footnoteReference w:id="12"/>
      </w:r>
      <w:r w:rsidRPr="008E3760">
        <w:t>, fl. 307.</w:t>
      </w:r>
    </w:p>
    <w:p w:rsidR="00AD7D99" w:rsidRDefault="00AD7D99" w:rsidP="00AD7D99">
      <w:pPr>
        <w:pStyle w:val="Corpodetexto3"/>
      </w:pPr>
      <w:r>
        <w:t>No entanto, o Contrato nº 05/SMSP/COGEL/2016, analisado no TC nº 72.003.933/17-01, prorrogou a locação da mesma passarela provisória por</w:t>
      </w:r>
      <w:r w:rsidR="001A6BC7">
        <w:t xml:space="preserve"> mais 06 meses, ou seja, </w:t>
      </w:r>
      <w:r w:rsidR="001A6BC7" w:rsidRPr="001A6BC7">
        <w:t xml:space="preserve">não houve </w:t>
      </w:r>
      <w:r w:rsidR="001A6BC7">
        <w:t xml:space="preserve">a desmontagem da passarela </w:t>
      </w:r>
      <w:r w:rsidR="001A6BC7" w:rsidRPr="001A6BC7">
        <w:t>provisória</w:t>
      </w:r>
      <w:r w:rsidR="001A6BC7">
        <w:t>.</w:t>
      </w:r>
    </w:p>
    <w:p w:rsidR="00AD7D99" w:rsidRPr="00750FC7" w:rsidRDefault="00AD7D99" w:rsidP="00AD7D99">
      <w:pPr>
        <w:pStyle w:val="Corpodetexto3"/>
      </w:pPr>
      <w:r w:rsidRPr="00750FC7">
        <w:t>Cabe ressaltar, que durante a realização desta Auditoria (09.05.2017 a 21.06.2017)</w:t>
      </w:r>
      <w:r w:rsidR="001A6BC7" w:rsidRPr="00750FC7">
        <w:t>, constatamos em vistoria que</w:t>
      </w:r>
      <w:r w:rsidRPr="00750FC7">
        <w:t xml:space="preserve"> a passarela continuava montada e </w:t>
      </w:r>
      <w:r w:rsidR="007779FA" w:rsidRPr="00750FC7">
        <w:t xml:space="preserve">sendo </w:t>
      </w:r>
      <w:r w:rsidRPr="00750FC7">
        <w:t>utilizada pelos transeuntes.</w:t>
      </w:r>
    </w:p>
    <w:p w:rsidR="00AD7D99" w:rsidRDefault="00AD7D99" w:rsidP="00AD7D99">
      <w:pPr>
        <w:pStyle w:val="Corpodetexto3"/>
        <w:rPr>
          <w:b/>
        </w:rPr>
      </w:pPr>
      <w:r w:rsidRPr="00750FC7">
        <w:t xml:space="preserve">Diante do exposto, conclui-se que o valor remunerado do item de serviço “PET14 – Passarela Provisória </w:t>
      </w:r>
      <w:r>
        <w:t>- Desmontagem</w:t>
      </w:r>
      <w:r w:rsidRPr="008E3760">
        <w:t xml:space="preserve">” </w:t>
      </w:r>
      <w:r>
        <w:t xml:space="preserve">foi indevido e ocasionou superfaturamento no montante de </w:t>
      </w:r>
      <w:r w:rsidRPr="00B46C77">
        <w:rPr>
          <w:b/>
        </w:rPr>
        <w:t>R$ 81.621,68</w:t>
      </w:r>
      <w:r w:rsidRPr="00054F15">
        <w:rPr>
          <w:b/>
        </w:rPr>
        <w:t>.</w:t>
      </w:r>
    </w:p>
    <w:p w:rsidR="00D25E01" w:rsidRDefault="009D4876" w:rsidP="005A37F2">
      <w:pPr>
        <w:pStyle w:val="Ttulo3"/>
      </w:pPr>
      <w:r>
        <w:t xml:space="preserve">Medição </w:t>
      </w:r>
      <w:r w:rsidR="00E43E60">
        <w:t>irregular</w:t>
      </w:r>
      <w:r>
        <w:t xml:space="preserve"> de </w:t>
      </w:r>
      <w:r w:rsidR="00E407AA">
        <w:t>locação de g</w:t>
      </w:r>
      <w:r>
        <w:t>uindaste</w:t>
      </w:r>
    </w:p>
    <w:p w:rsidR="00691E83" w:rsidRPr="00691E83" w:rsidRDefault="00E43E60" w:rsidP="00F938DB">
      <w:pPr>
        <w:pStyle w:val="Corpodetexto3"/>
        <w:numPr>
          <w:ilvl w:val="0"/>
          <w:numId w:val="5"/>
        </w:numPr>
        <w:rPr>
          <w:b/>
        </w:rPr>
      </w:pPr>
      <w:r w:rsidRPr="00E43E60">
        <w:rPr>
          <w:b/>
        </w:rPr>
        <w:t xml:space="preserve">Capacidade injustificada do guindaste </w:t>
      </w:r>
      <w:r>
        <w:rPr>
          <w:b/>
        </w:rPr>
        <w:t>remunerado</w:t>
      </w:r>
      <w:r w:rsidRPr="00E43E60">
        <w:rPr>
          <w:b/>
        </w:rPr>
        <w:t xml:space="preserve"> de 340 </w:t>
      </w:r>
      <w:proofErr w:type="spellStart"/>
      <w:r w:rsidRPr="00E43E60">
        <w:rPr>
          <w:b/>
        </w:rPr>
        <w:t>ton</w:t>
      </w:r>
      <w:proofErr w:type="spellEnd"/>
    </w:p>
    <w:p w:rsidR="00691E83" w:rsidRDefault="00691E83" w:rsidP="00691E83">
      <w:pPr>
        <w:pStyle w:val="Corpodetexto3"/>
      </w:pPr>
      <w:r>
        <w:t xml:space="preserve">Consta no orçamento o item “PET16 – Locação de Guindaste 340 </w:t>
      </w:r>
      <w:proofErr w:type="spellStart"/>
      <w:r>
        <w:t>ton</w:t>
      </w:r>
      <w:proofErr w:type="spellEnd"/>
      <w:r>
        <w:t>”, fl.</w:t>
      </w:r>
      <w:r w:rsidR="00B4096D">
        <w:t xml:space="preserve"> </w:t>
      </w:r>
      <w:r>
        <w:t xml:space="preserve">78. </w:t>
      </w:r>
      <w:r w:rsidRPr="00750FC7">
        <w:t>Para esse serviço foi medido o montante acumulado de R$ 389.759,85</w:t>
      </w:r>
      <w:r w:rsidR="00B4096D" w:rsidRPr="00750FC7">
        <w:t>,</w:t>
      </w:r>
      <w:r w:rsidR="00662877" w:rsidRPr="00750FC7">
        <w:t xml:space="preserve"> com BDI</w:t>
      </w:r>
      <w:r w:rsidRPr="00750FC7">
        <w:t xml:space="preserve">, </w:t>
      </w:r>
      <w:r w:rsidR="00B4096D" w:rsidRPr="00750FC7">
        <w:t xml:space="preserve">à </w:t>
      </w:r>
      <w:r w:rsidRPr="00750FC7">
        <w:t>fl. 307</w:t>
      </w:r>
      <w:r>
        <w:t>, valor representativo em relação ao valor global do contrato.</w:t>
      </w:r>
    </w:p>
    <w:p w:rsidR="00691E83" w:rsidRDefault="00E43E60" w:rsidP="00691E83">
      <w:pPr>
        <w:pStyle w:val="Corpodetexto3"/>
      </w:pPr>
      <w:r>
        <w:t>É sabido que</w:t>
      </w:r>
      <w:r w:rsidR="00691E83">
        <w:t xml:space="preserve">, para a definição da carga nominal do guindaste, deve ser considerada a carga a ser movimentada, a altura de içamento e a distância da </w:t>
      </w:r>
      <w:r w:rsidR="00691E83">
        <w:lastRenderedPageBreak/>
        <w:t xml:space="preserve">operação (raio de trabalho), entre outros fatores. Essas informações compõem o projeto de </w:t>
      </w:r>
      <w:proofErr w:type="spellStart"/>
      <w:r w:rsidR="00691E83" w:rsidRPr="00E43E60">
        <w:rPr>
          <w:i/>
        </w:rPr>
        <w:t>rigging</w:t>
      </w:r>
      <w:proofErr w:type="spellEnd"/>
      <w:r w:rsidR="00691E83">
        <w:t xml:space="preserve"> da movimentação das cargas.</w:t>
      </w:r>
    </w:p>
    <w:p w:rsidR="00691E83" w:rsidRDefault="00E43E60" w:rsidP="00691E83">
      <w:pPr>
        <w:pStyle w:val="Corpodetexto3"/>
      </w:pPr>
      <w:r>
        <w:t>Todavia, c</w:t>
      </w:r>
      <w:r w:rsidR="00691E83">
        <w:t>ompulsando os autos, não foram encontradas informações de como foi definida a capacidade nominal de 340 toneladas do guindaste locado.</w:t>
      </w:r>
    </w:p>
    <w:p w:rsidR="00691E83" w:rsidRDefault="00691E83" w:rsidP="00691E83">
      <w:pPr>
        <w:pStyle w:val="Corpodetexto3"/>
      </w:pPr>
      <w:r>
        <w:t>Com relação à passarela antiga Comandante Rolim Amaro, a sua superestrutura era composta por 02 caixões metálicos com peso aproximado de 30 toneladas cada, fls.19 e 134. O gabarito inferior da passarela é 4,5 metros na pista bairro-centro e 6,0 metros na pista centro bairro.</w:t>
      </w:r>
    </w:p>
    <w:p w:rsidR="00691E83" w:rsidRDefault="00691E83" w:rsidP="00691E83">
      <w:pPr>
        <w:pStyle w:val="Corpodetexto3"/>
      </w:pPr>
      <w:r>
        <w:t xml:space="preserve">No que se refere à passarela provisória, consta nas propostas comerciais apresentadas para fins de valoração da sua locação, </w:t>
      </w:r>
      <w:r w:rsidR="001A6BC7">
        <w:t xml:space="preserve">que </w:t>
      </w:r>
      <w:r>
        <w:t>o peso</w:t>
      </w:r>
      <w:r w:rsidR="001A6BC7">
        <w:t xml:space="preserve"> estimado da estrutura não supera</w:t>
      </w:r>
      <w:r>
        <w:t xml:space="preserve"> 44 toneladas por vão, fl. 130. </w:t>
      </w:r>
    </w:p>
    <w:p w:rsidR="00691E83" w:rsidRPr="00750FC7" w:rsidRDefault="001A6BC7" w:rsidP="00691E83">
      <w:pPr>
        <w:pStyle w:val="Corpodetexto3"/>
      </w:pPr>
      <w:r>
        <w:t>Tendo como exemplo, o mercado informa que</w:t>
      </w:r>
      <w:r w:rsidR="00691E83">
        <w:t xml:space="preserve"> um guindaste de capacidade nominal de 100 toneladas, altura de lança de 11,5 metros com raio de trabalho de 6 metros, tem capacidade de içamento de aproximadamente 50 toneladas, </w:t>
      </w:r>
      <w:r w:rsidR="00691E83" w:rsidRPr="00750FC7">
        <w:t xml:space="preserve">conforme fl. 338. </w:t>
      </w:r>
    </w:p>
    <w:p w:rsidR="00691E83" w:rsidRDefault="00750FC7" w:rsidP="00691E83">
      <w:pPr>
        <w:pStyle w:val="Corpodetexto3"/>
      </w:pPr>
      <w:r w:rsidRPr="00750FC7">
        <w:t>Ademais</w:t>
      </w:r>
      <w:r w:rsidR="002A3410">
        <w:t>,</w:t>
      </w:r>
      <w:r w:rsidR="00691E83" w:rsidRPr="00750FC7">
        <w:t xml:space="preserve"> </w:t>
      </w:r>
      <w:r w:rsidR="00E43E60" w:rsidRPr="00750FC7">
        <w:t>com relação ao içamento da antiga passarela existente, foram utilizados 02 guindastes, conforme se verifica</w:t>
      </w:r>
      <w:r w:rsidR="00DF6448" w:rsidRPr="00750FC7">
        <w:t xml:space="preserve"> em</w:t>
      </w:r>
      <w:r w:rsidR="00E43E60" w:rsidRPr="00750FC7">
        <w:t xml:space="preserve"> fotografia </w:t>
      </w:r>
      <w:r w:rsidR="00DF6448" w:rsidRPr="00750FC7">
        <w:t>juntada</w:t>
      </w:r>
      <w:r w:rsidR="00E43E60" w:rsidRPr="00750FC7">
        <w:t xml:space="preserve"> </w:t>
      </w:r>
      <w:r w:rsidR="00DF6448" w:rsidRPr="00750FC7">
        <w:t>na</w:t>
      </w:r>
      <w:r w:rsidR="00E43E60" w:rsidRPr="00750FC7">
        <w:t xml:space="preserve"> notícia </w:t>
      </w:r>
      <w:r w:rsidR="00DF6448" w:rsidRPr="00750FC7">
        <w:t xml:space="preserve">de 20.10.2015, </w:t>
      </w:r>
      <w:r w:rsidR="00E43E60" w:rsidRPr="00750FC7">
        <w:t>pu</w:t>
      </w:r>
      <w:r w:rsidR="00DF6448" w:rsidRPr="00750FC7">
        <w:t xml:space="preserve">blicada no portal da Prefeitura acostada à </w:t>
      </w:r>
      <w:r w:rsidR="00E43E60" w:rsidRPr="00750FC7">
        <w:t>fl. 3</w:t>
      </w:r>
      <w:r w:rsidR="00DF6448" w:rsidRPr="00750FC7">
        <w:t xml:space="preserve">43. Assim a capacidade de 340 toneladas remunerada </w:t>
      </w:r>
      <w:r w:rsidR="00DF6448">
        <w:t>encontra-se</w:t>
      </w:r>
      <w:r w:rsidR="00E43E60">
        <w:t xml:space="preserve"> novamente questionada</w:t>
      </w:r>
      <w:r w:rsidR="008113E4">
        <w:t>, visto que parcela do serviço foi executada com 02 guindastes de menor porte</w:t>
      </w:r>
      <w:r w:rsidR="00E43E60">
        <w:t>.</w:t>
      </w:r>
    </w:p>
    <w:p w:rsidR="00E43E60" w:rsidRDefault="001A6BC7" w:rsidP="00691E83">
      <w:pPr>
        <w:pStyle w:val="Corpodetexto3"/>
      </w:pPr>
      <w:r>
        <w:t>Dessa forma, c</w:t>
      </w:r>
      <w:r w:rsidR="00E43E60">
        <w:t>onsiderando que o preço de locação de guinda</w:t>
      </w:r>
      <w:r w:rsidR="0027794B">
        <w:t>ste é diretamente proporcional à</w:t>
      </w:r>
      <w:r w:rsidR="00E43E60">
        <w:t xml:space="preserve"> sua capacidade, a remuneração de guindaste com maior capacidade do que a efetivamente necessária</w:t>
      </w:r>
      <w:r w:rsidR="006F29D9">
        <w:t xml:space="preserve"> para o içamento</w:t>
      </w:r>
      <w:r w:rsidR="00E43E60">
        <w:t xml:space="preserve"> </w:t>
      </w:r>
      <w:r w:rsidR="00DF6448">
        <w:t xml:space="preserve">das estruturas </w:t>
      </w:r>
      <w:r w:rsidR="00E43E60">
        <w:t>ocasiona superfaturamento do serviço.</w:t>
      </w:r>
    </w:p>
    <w:p w:rsidR="006F29D9" w:rsidRDefault="006F29D9" w:rsidP="00691E83">
      <w:pPr>
        <w:pStyle w:val="Corpodetexto3"/>
      </w:pPr>
      <w:r>
        <w:t>Diante do exposto</w:t>
      </w:r>
      <w:r w:rsidRPr="006F29D9">
        <w:t>, não está justificada a capacidade</w:t>
      </w:r>
      <w:r>
        <w:t xml:space="preserve"> </w:t>
      </w:r>
      <w:r w:rsidR="008113E4">
        <w:t>de 340 toneladas remunerada pela SMSP no</w:t>
      </w:r>
      <w:r w:rsidRPr="006F29D9">
        <w:t xml:space="preserve"> item “PET16 – Locação de Guindaste 340 </w:t>
      </w:r>
      <w:proofErr w:type="spellStart"/>
      <w:r w:rsidRPr="006F29D9">
        <w:t>ton</w:t>
      </w:r>
      <w:proofErr w:type="spellEnd"/>
      <w:r w:rsidRPr="006F29D9">
        <w:t>”</w:t>
      </w:r>
      <w:r w:rsidR="008113E4">
        <w:t>.</w:t>
      </w:r>
    </w:p>
    <w:p w:rsidR="00E87FAC" w:rsidRDefault="00E87FAC" w:rsidP="00691E83">
      <w:pPr>
        <w:pStyle w:val="Corpodetexto3"/>
      </w:pPr>
    </w:p>
    <w:p w:rsidR="006F29D9" w:rsidRPr="006F29D9" w:rsidRDefault="006F29D9" w:rsidP="00F938DB">
      <w:pPr>
        <w:pStyle w:val="Corpodetexto3"/>
        <w:numPr>
          <w:ilvl w:val="0"/>
          <w:numId w:val="5"/>
        </w:numPr>
        <w:rPr>
          <w:b/>
        </w:rPr>
      </w:pPr>
      <w:r w:rsidRPr="006F29D9">
        <w:rPr>
          <w:b/>
        </w:rPr>
        <w:lastRenderedPageBreak/>
        <w:t>Medição indevida de locação de guindaste</w:t>
      </w:r>
    </w:p>
    <w:p w:rsidR="00F2758F" w:rsidRDefault="009D4876" w:rsidP="009D4876">
      <w:pPr>
        <w:pStyle w:val="Corpodetexto3"/>
      </w:pPr>
      <w:r w:rsidRPr="008E3760">
        <w:t xml:space="preserve">Consta da planilha de medição a remuneração de </w:t>
      </w:r>
      <w:r w:rsidR="00054F15" w:rsidRPr="008E3760">
        <w:t>“</w:t>
      </w:r>
      <w:r w:rsidR="007861D1">
        <w:t>PET</w:t>
      </w:r>
      <w:r w:rsidRPr="008E3760">
        <w:t>16 – Locação de Guindaste 3</w:t>
      </w:r>
      <w:r w:rsidR="00291B08" w:rsidRPr="008E3760">
        <w:t xml:space="preserve">40 </w:t>
      </w:r>
      <w:proofErr w:type="spellStart"/>
      <w:r w:rsidR="00291B08" w:rsidRPr="008E3760">
        <w:t>ton</w:t>
      </w:r>
      <w:proofErr w:type="spellEnd"/>
      <w:r w:rsidR="00291B08" w:rsidRPr="008E3760">
        <w:t>” no</w:t>
      </w:r>
      <w:r w:rsidRPr="008E3760">
        <w:t xml:space="preserve"> montante </w:t>
      </w:r>
      <w:r w:rsidR="00291B08" w:rsidRPr="008E3760">
        <w:t>acumulado de R$ 389.759,85</w:t>
      </w:r>
      <w:r w:rsidR="008E3760">
        <w:rPr>
          <w:rStyle w:val="Refdenotaderodap"/>
        </w:rPr>
        <w:footnoteReference w:id="13"/>
      </w:r>
      <w:r w:rsidR="00291B08" w:rsidRPr="008E3760">
        <w:t>, fl.</w:t>
      </w:r>
      <w:r w:rsidR="008E3760" w:rsidRPr="008E3760">
        <w:t xml:space="preserve"> 307.</w:t>
      </w:r>
      <w:r w:rsidR="006F29D9">
        <w:t xml:space="preserve"> </w:t>
      </w:r>
    </w:p>
    <w:p w:rsidR="00911E42" w:rsidRDefault="002165D3" w:rsidP="009D4876">
      <w:pPr>
        <w:pStyle w:val="Corpodetexto3"/>
      </w:pPr>
      <w:r>
        <w:t>N</w:t>
      </w:r>
      <w:r w:rsidR="006F29D9">
        <w:t>a memória de cálculo</w:t>
      </w:r>
      <w:r w:rsidR="00F2758F">
        <w:t xml:space="preserve"> da última medição, fl. 297,</w:t>
      </w:r>
      <w:r w:rsidR="006F29D9">
        <w:t xml:space="preserve"> </w:t>
      </w:r>
      <w:r w:rsidR="00F2758F">
        <w:t xml:space="preserve">os serviços </w:t>
      </w:r>
      <w:r>
        <w:t xml:space="preserve">de locação de guindaste </w:t>
      </w:r>
      <w:r w:rsidR="00F2758F">
        <w:t>remunerados são divididos em: içamento da passarela provisória e içamento da passarela existente (antiga passarela Comandante Rolim A. Amaro) conforme</w:t>
      </w:r>
      <w:r w:rsidR="006F29D9">
        <w:t xml:space="preserve"> </w:t>
      </w:r>
      <w:r w:rsidR="00F2758F">
        <w:t xml:space="preserve">demonstrado </w:t>
      </w:r>
      <w:r w:rsidR="006F29D9">
        <w:t>a seguir:</w:t>
      </w:r>
    </w:p>
    <w:p w:rsidR="006F29D9" w:rsidRPr="006F589B" w:rsidRDefault="006F29D9" w:rsidP="006F29D9">
      <w:pPr>
        <w:pStyle w:val="Corpodetexto3"/>
        <w:rPr>
          <w:b/>
        </w:rPr>
      </w:pPr>
      <w:r w:rsidRPr="006F589B">
        <w:rPr>
          <w:b/>
        </w:rPr>
        <w:t xml:space="preserve">Quadro </w:t>
      </w:r>
      <w:r w:rsidRPr="006F589B">
        <w:rPr>
          <w:b/>
        </w:rPr>
        <w:fldChar w:fldCharType="begin"/>
      </w:r>
      <w:r w:rsidRPr="006F589B">
        <w:rPr>
          <w:b/>
        </w:rPr>
        <w:instrText xml:space="preserve"> SEQ Quadro \* ARABIC </w:instrText>
      </w:r>
      <w:r w:rsidRPr="006F589B">
        <w:rPr>
          <w:b/>
        </w:rPr>
        <w:fldChar w:fldCharType="separate"/>
      </w:r>
      <w:r w:rsidR="0022460F">
        <w:rPr>
          <w:b/>
          <w:noProof/>
        </w:rPr>
        <w:t>10</w:t>
      </w:r>
      <w:r w:rsidRPr="006F589B">
        <w:rPr>
          <w:b/>
        </w:rPr>
        <w:fldChar w:fldCharType="end"/>
      </w:r>
      <w:r>
        <w:rPr>
          <w:b/>
        </w:rPr>
        <w:t xml:space="preserve"> – Memória de cálculo da locação de guindaste</w:t>
      </w:r>
      <w:r w:rsidRPr="006F589B">
        <w:rPr>
          <w:b/>
        </w:rPr>
        <w:t xml:space="preserve"> </w:t>
      </w:r>
    </w:p>
    <w:tbl>
      <w:tblPr>
        <w:tblW w:w="5347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87"/>
        <w:gridCol w:w="580"/>
        <w:gridCol w:w="960"/>
      </w:tblGrid>
      <w:tr w:rsidR="006F29D9" w:rsidRPr="006F29D9" w:rsidTr="006F29D9">
        <w:trPr>
          <w:trHeight w:val="315"/>
        </w:trPr>
        <w:tc>
          <w:tcPr>
            <w:tcW w:w="32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5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Qtde</w:t>
            </w:r>
            <w:proofErr w:type="spellEnd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  <w:proofErr w:type="spellStart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</w:tr>
      <w:tr w:rsidR="006F29D9" w:rsidRPr="006F29D9" w:rsidTr="006F29D9">
        <w:trPr>
          <w:trHeight w:val="300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Içamento da passarela provisória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6F29D9" w:rsidRPr="006F29D9" w:rsidTr="006F29D9">
        <w:trPr>
          <w:trHeight w:val="300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Içamento da passarela existente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6F29D9" w:rsidRPr="006F29D9" w:rsidTr="006F29D9">
        <w:trPr>
          <w:trHeight w:val="315"/>
        </w:trPr>
        <w:tc>
          <w:tcPr>
            <w:tcW w:w="4387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F29D9" w:rsidRPr="006F29D9" w:rsidRDefault="006F29D9" w:rsidP="006F29D9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</w:tbl>
    <w:p w:rsidR="00E5747A" w:rsidRDefault="00E5747A" w:rsidP="00E5747A">
      <w:pPr>
        <w:pStyle w:val="Corpodetexto3"/>
      </w:pPr>
      <w:r>
        <w:t xml:space="preserve">Com relação à unidade OP (Operação) adotada pela SMSP, analisando </w:t>
      </w:r>
      <w:r w:rsidRPr="00D62586">
        <w:t xml:space="preserve">as propostas comerciais, fls. 109/126, adotadas para valoração do serviço, verifica-se que o preço fornecido </w:t>
      </w:r>
      <w:r>
        <w:t xml:space="preserve">pelas empresas </w:t>
      </w:r>
      <w:r w:rsidRPr="00D62586">
        <w:t>corresponde a um</w:t>
      </w:r>
      <w:r>
        <w:t>a diária de disposição do equipamento.</w:t>
      </w:r>
    </w:p>
    <w:p w:rsidR="00E5747A" w:rsidRDefault="00E5747A" w:rsidP="00E5747A">
      <w:pPr>
        <w:pStyle w:val="Corpodetexto3"/>
      </w:pPr>
      <w:r>
        <w:t>Desse modo, para a análise do quantitativo remunerado pela SMSP, foi considerada 01 operação sendo análoga a 01 diária.</w:t>
      </w:r>
    </w:p>
    <w:p w:rsidR="009B5211" w:rsidRDefault="00B451D1" w:rsidP="009D4876">
      <w:pPr>
        <w:pStyle w:val="Corpodetexto3"/>
      </w:pPr>
      <w:r>
        <w:t>Com relação ao içamento da passarela existente, d</w:t>
      </w:r>
      <w:r w:rsidR="00D62586" w:rsidRPr="00D62586">
        <w:t>iante da ausência de</w:t>
      </w:r>
      <w:r>
        <w:t xml:space="preserve"> </w:t>
      </w:r>
      <w:r w:rsidR="00D62586">
        <w:t>justificativas para a</w:t>
      </w:r>
      <w:r w:rsidR="00D62586" w:rsidRPr="00D62586">
        <w:t xml:space="preserve"> </w:t>
      </w:r>
      <w:r w:rsidR="00D62586">
        <w:t>quantidade remunerada no</w:t>
      </w:r>
      <w:r w:rsidR="00D62586" w:rsidRPr="00D62586">
        <w:t>s au</w:t>
      </w:r>
      <w:r w:rsidR="00D62586">
        <w:t>tos, foram feitas diligências à</w:t>
      </w:r>
      <w:r w:rsidR="00D62586" w:rsidRPr="00D62586">
        <w:t xml:space="preserve"> Origem e solicitado à fisca</w:t>
      </w:r>
      <w:r w:rsidR="00D62586">
        <w:t>lização da SMPR que prestasse</w:t>
      </w:r>
      <w:r w:rsidR="00D62586" w:rsidRPr="00D62586">
        <w:t xml:space="preserve"> esclarecimentos a respeito </w:t>
      </w:r>
      <w:r w:rsidR="00D62586">
        <w:t>do fato</w:t>
      </w:r>
      <w:r w:rsidR="00D62586" w:rsidRPr="00D62586">
        <w:t>, fls. 325/334</w:t>
      </w:r>
      <w:r w:rsidR="00F2758F">
        <w:t xml:space="preserve">, onde foi informado </w:t>
      </w:r>
      <w:r w:rsidR="00D62586">
        <w:t>que:</w:t>
      </w:r>
    </w:p>
    <w:p w:rsidR="008E3760" w:rsidRPr="00CF1C9C" w:rsidRDefault="008E3760" w:rsidP="008E3760">
      <w:pPr>
        <w:pStyle w:val="Citao"/>
        <w:rPr>
          <w:sz w:val="24"/>
          <w:szCs w:val="24"/>
        </w:rPr>
      </w:pPr>
      <w:r w:rsidRPr="00CF1C9C">
        <w:rPr>
          <w:sz w:val="24"/>
          <w:szCs w:val="24"/>
        </w:rPr>
        <w:t>Os serviços de retirada, içamento e transporte da estrutura metálica foram realizados durante à noite e madrugada, com início às 22:00, e término apr</w:t>
      </w:r>
      <w:r w:rsidR="00D62586" w:rsidRPr="00CF1C9C">
        <w:rPr>
          <w:sz w:val="24"/>
          <w:szCs w:val="24"/>
        </w:rPr>
        <w:t>oximadamente às 06:00 da manhã</w:t>
      </w:r>
      <w:r w:rsidRPr="00CF1C9C">
        <w:rPr>
          <w:sz w:val="24"/>
          <w:szCs w:val="24"/>
        </w:rPr>
        <w:t>.</w:t>
      </w:r>
      <w:r w:rsidR="00D62586" w:rsidRPr="00CF1C9C">
        <w:rPr>
          <w:sz w:val="24"/>
          <w:szCs w:val="24"/>
        </w:rPr>
        <w:t xml:space="preserve"> (fl.336)</w:t>
      </w:r>
    </w:p>
    <w:p w:rsidR="00D62586" w:rsidRDefault="002165D3" w:rsidP="0074659D">
      <w:pPr>
        <w:pStyle w:val="Corpodetexto3"/>
      </w:pPr>
      <w:r>
        <w:t>Registra-se que, a</w:t>
      </w:r>
      <w:r w:rsidR="00D62586">
        <w:t xml:space="preserve">inda, em 20.10.2015 foi publicada notícia no portal da prefeitura, acerca da desmontagem da antiga passarela Comandante Rolim A. Amaro, onde se destaca a informação de que os serviços de desmontagem </w:t>
      </w:r>
      <w:r w:rsidR="00D62586">
        <w:lastRenderedPageBreak/>
        <w:t>foram executados na madrugada de sábado (17.10.2015) para domingo (18.10.2015), corroborando as informações prestadas pela Origem.</w:t>
      </w:r>
      <w:r w:rsidR="00B451D1">
        <w:t xml:space="preserve"> </w:t>
      </w:r>
    </w:p>
    <w:p w:rsidR="00B451D1" w:rsidRDefault="00B451D1" w:rsidP="00B451D1">
      <w:pPr>
        <w:pStyle w:val="Corpodetexto3"/>
      </w:pPr>
      <w:r>
        <w:t>Com relação ao içamento da passarel</w:t>
      </w:r>
      <w:r w:rsidR="002165D3">
        <w:t>a provisória, o orçamento previu</w:t>
      </w:r>
      <w:r w:rsidRPr="00B451D1">
        <w:t xml:space="preserve"> a montagem e </w:t>
      </w:r>
      <w:r w:rsidR="002165D3">
        <w:t xml:space="preserve">também a </w:t>
      </w:r>
      <w:r w:rsidRPr="00B451D1">
        <w:t>desmontagem da passarela</w:t>
      </w:r>
      <w:r w:rsidR="00E5747A">
        <w:t xml:space="preserve"> provisória</w:t>
      </w:r>
      <w:r>
        <w:t xml:space="preserve">, </w:t>
      </w:r>
      <w:r w:rsidR="00E5747A">
        <w:t xml:space="preserve">sendo que a </w:t>
      </w:r>
      <w:r>
        <w:t>desmontagem foi remunerada indevidamente pela SMSP</w:t>
      </w:r>
      <w:r w:rsidR="008113E4">
        <w:t xml:space="preserve">, </w:t>
      </w:r>
      <w:r>
        <w:t xml:space="preserve">vide </w:t>
      </w:r>
      <w:r w:rsidRPr="00AD7D99">
        <w:rPr>
          <w:b/>
        </w:rPr>
        <w:t>item 3.5.2 - Medição indevida de desmontagem da passarela</w:t>
      </w:r>
      <w:r>
        <w:t>.</w:t>
      </w:r>
    </w:p>
    <w:p w:rsidR="00B451D1" w:rsidRDefault="00B451D1" w:rsidP="00B451D1">
      <w:pPr>
        <w:pStyle w:val="Corpodetexto3"/>
      </w:pPr>
      <w:r>
        <w:t>Dessa forma, infere-se que a quantidade remunerada para o içamento da passarela abrange</w:t>
      </w:r>
      <w:r w:rsidR="002165D3">
        <w:t>u</w:t>
      </w:r>
      <w:r>
        <w:t xml:space="preserve"> a montagem e desmontagem da passarela,</w:t>
      </w:r>
      <w:r w:rsidR="00E5747A">
        <w:t xml:space="preserve"> visto que o remunerado foi idêntico ao orçado. Ademais, não há justificativas</w:t>
      </w:r>
      <w:r w:rsidR="002165D3">
        <w:t xml:space="preserve"> de que tenha sido necessária </w:t>
      </w:r>
      <w:r w:rsidR="00E5747A">
        <w:t>a utilização de mais de uma diária de guindaste para o içamento da estrutura provisória.</w:t>
      </w:r>
    </w:p>
    <w:p w:rsidR="00E5747A" w:rsidRDefault="00E5747A" w:rsidP="00B451D1">
      <w:pPr>
        <w:pStyle w:val="Corpodetexto3"/>
      </w:pPr>
      <w:r>
        <w:t>Considerando o evidenciado supra, a quantidade apurada pela equipe técnica</w:t>
      </w:r>
      <w:r w:rsidR="008113E4">
        <w:t xml:space="preserve"> referente ao serviço</w:t>
      </w:r>
      <w:r>
        <w:t xml:space="preserve"> de locação </w:t>
      </w:r>
      <w:r w:rsidR="008113E4">
        <w:t xml:space="preserve">de guindaste </w:t>
      </w:r>
      <w:r>
        <w:t>se deu conforme a seguir:</w:t>
      </w:r>
    </w:p>
    <w:tbl>
      <w:tblPr>
        <w:tblW w:w="5347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587"/>
        <w:gridCol w:w="580"/>
        <w:gridCol w:w="960"/>
      </w:tblGrid>
      <w:tr w:rsidR="00E5747A" w:rsidRPr="006F29D9" w:rsidTr="001A6BC7">
        <w:trPr>
          <w:trHeight w:val="315"/>
        </w:trPr>
        <w:tc>
          <w:tcPr>
            <w:tcW w:w="32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5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Qtde</w:t>
            </w:r>
            <w:proofErr w:type="spellEnd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  <w:proofErr w:type="spellStart"/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</w:tr>
      <w:tr w:rsidR="00E5747A" w:rsidRPr="006F29D9" w:rsidTr="001A6BC7">
        <w:trPr>
          <w:trHeight w:val="300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rPr>
                <w:rFonts w:ascii="Calibri" w:hAnsi="Calibri"/>
                <w:color w:val="000000"/>
                <w:sz w:val="24"/>
                <w:szCs w:val="22"/>
                <w:vertAlign w:val="superscript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Içamento da passarela provisória</w:t>
            </w:r>
            <w:r>
              <w:rPr>
                <w:rFonts w:ascii="Calibri" w:hAnsi="Calibri"/>
                <w:color w:val="000000"/>
                <w:sz w:val="24"/>
                <w:szCs w:val="22"/>
                <w:vertAlign w:val="superscript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E5747A" w:rsidRPr="006F29D9" w:rsidTr="001A6BC7">
        <w:trPr>
          <w:trHeight w:val="300"/>
        </w:trPr>
        <w:tc>
          <w:tcPr>
            <w:tcW w:w="3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Içamento da passarela existente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E5747A" w:rsidRPr="006F29D9" w:rsidTr="001A6BC7">
        <w:trPr>
          <w:trHeight w:val="315"/>
        </w:trPr>
        <w:tc>
          <w:tcPr>
            <w:tcW w:w="4387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F29D9"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5747A" w:rsidRPr="006F29D9" w:rsidRDefault="00E5747A" w:rsidP="001A6BC7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</w:tbl>
    <w:p w:rsidR="00E5747A" w:rsidRPr="00B451D1" w:rsidRDefault="00E5747A" w:rsidP="00E5747A">
      <w:pPr>
        <w:pStyle w:val="Corpodetexto3"/>
        <w:spacing w:before="0"/>
      </w:pPr>
      <w:proofErr w:type="spellStart"/>
      <w:r w:rsidRPr="00132480">
        <w:rPr>
          <w:rFonts w:eastAsia="SimSun"/>
          <w:sz w:val="18"/>
          <w:szCs w:val="18"/>
        </w:rPr>
        <w:t>Obs</w:t>
      </w:r>
      <w:proofErr w:type="spellEnd"/>
      <w:r w:rsidRPr="00132480">
        <w:rPr>
          <w:rFonts w:eastAsia="SimSun"/>
          <w:sz w:val="18"/>
          <w:szCs w:val="18"/>
        </w:rPr>
        <w:t xml:space="preserve">: </w:t>
      </w:r>
      <w:r>
        <w:rPr>
          <w:rFonts w:eastAsia="SimSun"/>
          <w:sz w:val="18"/>
          <w:szCs w:val="18"/>
        </w:rPr>
        <w:t>(1) 01 guindaste * 01 operação (diária); (2) 02 guindastes * 01 operação</w:t>
      </w:r>
      <w:r w:rsidR="002165D3">
        <w:rPr>
          <w:rFonts w:eastAsia="SimSun"/>
          <w:sz w:val="18"/>
          <w:szCs w:val="18"/>
        </w:rPr>
        <w:t xml:space="preserve"> de remoção</w:t>
      </w:r>
      <w:r>
        <w:rPr>
          <w:rFonts w:eastAsia="SimSun"/>
          <w:sz w:val="18"/>
          <w:szCs w:val="18"/>
        </w:rPr>
        <w:t xml:space="preserve"> (diária).</w:t>
      </w:r>
    </w:p>
    <w:p w:rsidR="00B461E1" w:rsidRDefault="001322D7" w:rsidP="001322D7">
      <w:pPr>
        <w:pStyle w:val="Corpodetexto3"/>
        <w:ind w:left="993"/>
      </w:pPr>
      <w:r>
        <w:t xml:space="preserve">Dessa forma, a diferença entre o valor medido e o valor apurado </w:t>
      </w:r>
      <w:r w:rsidR="002165D3">
        <w:t>resulta no apresentado</w:t>
      </w:r>
      <w:r>
        <w:t xml:space="preserve"> no Quadro 11.</w:t>
      </w:r>
    </w:p>
    <w:p w:rsidR="00054F15" w:rsidRPr="00A069FB" w:rsidRDefault="00054F15" w:rsidP="00054F15">
      <w:pPr>
        <w:pStyle w:val="Corpodetexto3"/>
        <w:rPr>
          <w:b/>
        </w:rPr>
      </w:pPr>
      <w:r w:rsidRPr="00AC7C57">
        <w:rPr>
          <w:b/>
        </w:rPr>
        <w:t xml:space="preserve">Quadro </w:t>
      </w:r>
      <w:r w:rsidRPr="00AC7C57">
        <w:rPr>
          <w:b/>
        </w:rPr>
        <w:fldChar w:fldCharType="begin"/>
      </w:r>
      <w:r w:rsidRPr="00AC7C57">
        <w:rPr>
          <w:b/>
        </w:rPr>
        <w:instrText xml:space="preserve"> SEQ Quadro \* ARABIC </w:instrText>
      </w:r>
      <w:r w:rsidRPr="00AC7C57">
        <w:rPr>
          <w:b/>
        </w:rPr>
        <w:fldChar w:fldCharType="separate"/>
      </w:r>
      <w:r w:rsidR="0022460F">
        <w:rPr>
          <w:b/>
          <w:noProof/>
        </w:rPr>
        <w:t>11</w:t>
      </w:r>
      <w:r w:rsidRPr="00AC7C57">
        <w:rPr>
          <w:b/>
        </w:rPr>
        <w:fldChar w:fldCharType="end"/>
      </w:r>
      <w:r w:rsidRPr="00AC7C57">
        <w:rPr>
          <w:b/>
        </w:rPr>
        <w:t xml:space="preserve"> – </w:t>
      </w:r>
      <w:r>
        <w:rPr>
          <w:b/>
        </w:rPr>
        <w:t>Diferença entre o valor medido e o valor apurado</w:t>
      </w:r>
      <w:r w:rsidRPr="00A069FB">
        <w:rPr>
          <w:b/>
        </w:rPr>
        <w:t xml:space="preserve"> </w:t>
      </w:r>
    </w:p>
    <w:tbl>
      <w:tblPr>
        <w:tblW w:w="8589" w:type="dxa"/>
        <w:tblInd w:w="10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134"/>
        <w:gridCol w:w="1559"/>
        <w:gridCol w:w="1537"/>
        <w:gridCol w:w="1666"/>
      </w:tblGrid>
      <w:tr w:rsidR="00054F15" w:rsidRPr="00B461E1" w:rsidTr="001322D7">
        <w:trPr>
          <w:trHeight w:val="940"/>
        </w:trPr>
        <w:tc>
          <w:tcPr>
            <w:tcW w:w="1701" w:type="dxa"/>
            <w:shd w:val="clear" w:color="auto" w:fill="auto"/>
            <w:vAlign w:val="center"/>
            <w:hideMark/>
          </w:tcPr>
          <w:p w:rsidR="00054F15" w:rsidRPr="00B461E1" w:rsidRDefault="00054F15" w:rsidP="00B461E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>PREÇO UNITÁRIO (C/ BDI)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F15" w:rsidRPr="00B461E1" w:rsidRDefault="00054F15" w:rsidP="00B461E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>QUANT. MEDIDA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F15" w:rsidRPr="00B461E1" w:rsidRDefault="00054F15" w:rsidP="00B461E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>QUANT. APURADA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54F15" w:rsidRPr="00B461E1" w:rsidRDefault="00054F15" w:rsidP="00B461E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>VALOR MEDIDO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054F15" w:rsidRPr="00B461E1" w:rsidRDefault="00054F15" w:rsidP="00B461E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 xml:space="preserve"> VALOR APURADO 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054F15" w:rsidRPr="00B461E1" w:rsidRDefault="00054F15" w:rsidP="00B461E1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>DIFERENÇA</w:t>
            </w:r>
          </w:p>
        </w:tc>
      </w:tr>
      <w:tr w:rsidR="00054F15" w:rsidRPr="00B461E1" w:rsidTr="001322D7">
        <w:trPr>
          <w:trHeight w:val="632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54F15" w:rsidRPr="00B461E1" w:rsidRDefault="00054F15" w:rsidP="006E593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>R$  64.959,98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F15" w:rsidRPr="00B461E1" w:rsidRDefault="00054F15" w:rsidP="006E593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F15" w:rsidRPr="00B461E1" w:rsidRDefault="001322D7" w:rsidP="006E593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054F15" w:rsidRPr="00B461E1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54F15" w:rsidRPr="00B461E1" w:rsidRDefault="00054F15" w:rsidP="006E593E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>R$   389.759,85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054F15" w:rsidRPr="00B461E1" w:rsidRDefault="00054F15" w:rsidP="001322D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color w:val="000000"/>
                <w:sz w:val="18"/>
                <w:szCs w:val="18"/>
              </w:rPr>
              <w:t xml:space="preserve">R$    </w:t>
            </w:r>
            <w:r w:rsidR="001322D7">
              <w:rPr>
                <w:rFonts w:ascii="Arial" w:hAnsi="Arial" w:cs="Arial"/>
                <w:color w:val="000000"/>
                <w:sz w:val="18"/>
                <w:szCs w:val="18"/>
              </w:rPr>
              <w:t>194.879,93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054F15" w:rsidRPr="00B461E1" w:rsidRDefault="00054F15" w:rsidP="006E593E">
            <w:pPr>
              <w:autoSpaceDE/>
              <w:autoSpaceDN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461E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R$   </w:t>
            </w:r>
            <w:r w:rsidR="001322D7" w:rsidRPr="001322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194.879,93</w:t>
            </w:r>
          </w:p>
        </w:tc>
      </w:tr>
    </w:tbl>
    <w:p w:rsidR="00E5747A" w:rsidRDefault="00E5747A" w:rsidP="00E5747A">
      <w:pPr>
        <w:pStyle w:val="Corpodetexto3"/>
        <w:ind w:left="993"/>
      </w:pPr>
      <w:r w:rsidRPr="00750FC7">
        <w:t>Ressalta-se</w:t>
      </w:r>
      <w:r w:rsidR="002165D3" w:rsidRPr="00750FC7">
        <w:t>, ainda,</w:t>
      </w:r>
      <w:r w:rsidRPr="00750FC7">
        <w:t xml:space="preserve"> que a capacidade nominal de 340 toneladas do guindaste remunerado pela SMSP é questionada no “</w:t>
      </w:r>
      <w:r w:rsidRPr="00750FC7">
        <w:rPr>
          <w:b/>
        </w:rPr>
        <w:t>item 3.5.</w:t>
      </w:r>
      <w:r w:rsidR="00524A44" w:rsidRPr="00750FC7">
        <w:rPr>
          <w:b/>
        </w:rPr>
        <w:t>4</w:t>
      </w:r>
      <w:r w:rsidRPr="00750FC7">
        <w:rPr>
          <w:b/>
        </w:rPr>
        <w:t xml:space="preserve">.a - Capacidade </w:t>
      </w:r>
      <w:r w:rsidRPr="00E5747A">
        <w:rPr>
          <w:b/>
        </w:rPr>
        <w:t xml:space="preserve">injustificada do guindaste remunerado de 340 </w:t>
      </w:r>
      <w:proofErr w:type="spellStart"/>
      <w:r w:rsidRPr="00E5747A">
        <w:rPr>
          <w:b/>
        </w:rPr>
        <w:t>ton</w:t>
      </w:r>
      <w:proofErr w:type="spellEnd"/>
      <w:r>
        <w:rPr>
          <w:b/>
        </w:rPr>
        <w:t xml:space="preserve">” </w:t>
      </w:r>
      <w:r>
        <w:t>deste Relatório.</w:t>
      </w:r>
    </w:p>
    <w:p w:rsidR="001322D7" w:rsidRPr="002271DA" w:rsidRDefault="001322D7" w:rsidP="001322D7">
      <w:pPr>
        <w:pStyle w:val="Corpodetexto3"/>
      </w:pPr>
      <w:r>
        <w:lastRenderedPageBreak/>
        <w:t>Diante do exposto, não está justificado o montante</w:t>
      </w:r>
      <w:r w:rsidR="008113E4">
        <w:t xml:space="preserve"> acumulado</w:t>
      </w:r>
      <w:r>
        <w:t xml:space="preserve"> remunerado do item </w:t>
      </w:r>
      <w:r w:rsidRPr="001322D7">
        <w:t xml:space="preserve">“PET16 – Locação de Guindaste 340 </w:t>
      </w:r>
      <w:proofErr w:type="spellStart"/>
      <w:r w:rsidRPr="001322D7">
        <w:t>ton</w:t>
      </w:r>
      <w:proofErr w:type="spellEnd"/>
      <w:r w:rsidRPr="001322D7">
        <w:t>”</w:t>
      </w:r>
      <w:r>
        <w:t>. Outrossim, a</w:t>
      </w:r>
      <w:r w:rsidR="001508C0">
        <w:t xml:space="preserve"> quantidade medida</w:t>
      </w:r>
      <w:r>
        <w:t xml:space="preserve"> a maior pode ter ocasionado superfaturamento da ordem de </w:t>
      </w:r>
      <w:r>
        <w:rPr>
          <w:b/>
        </w:rPr>
        <w:t>R$ </w:t>
      </w:r>
      <w:r w:rsidRPr="001322D7">
        <w:rPr>
          <w:b/>
        </w:rPr>
        <w:t>194.879,93</w:t>
      </w:r>
      <w:r w:rsidRPr="00102247">
        <w:rPr>
          <w:b/>
        </w:rPr>
        <w:t>.</w:t>
      </w:r>
    </w:p>
    <w:p w:rsidR="00B126AC" w:rsidRDefault="00B126AC" w:rsidP="005A37F2">
      <w:pPr>
        <w:pStyle w:val="Ttulo3"/>
      </w:pPr>
      <w:r>
        <w:t xml:space="preserve">Medição </w:t>
      </w:r>
      <w:r w:rsidR="00EC32F7">
        <w:t>não justificada</w:t>
      </w:r>
      <w:r>
        <w:t xml:space="preserve"> de serviços de soldagem</w:t>
      </w:r>
    </w:p>
    <w:p w:rsidR="002B1C1A" w:rsidRDefault="00B126AC" w:rsidP="00565768">
      <w:pPr>
        <w:pStyle w:val="Corpodetexto3"/>
      </w:pPr>
      <w:r>
        <w:t xml:space="preserve">Consta da planilha de medição a remuneração </w:t>
      </w:r>
      <w:r w:rsidR="00C477D7">
        <w:t>do item</w:t>
      </w:r>
      <w:r w:rsidR="007861D1">
        <w:t xml:space="preserve"> “PET</w:t>
      </w:r>
      <w:r>
        <w:t>18 – CHP – GRUPO DE SO</w:t>
      </w:r>
      <w:r w:rsidR="001C0F5F">
        <w:t>LDAGEM BAMBOZZI 375-A”,</w:t>
      </w:r>
      <w:r w:rsidR="00A159BD">
        <w:t xml:space="preserve"> no montante de R$ 75.727,84</w:t>
      </w:r>
      <w:r w:rsidR="00A159BD">
        <w:rPr>
          <w:rStyle w:val="Refdenotaderodap"/>
        </w:rPr>
        <w:footnoteReference w:id="14"/>
      </w:r>
      <w:r w:rsidR="00A159BD">
        <w:t>,</w:t>
      </w:r>
      <w:r w:rsidR="001C0F5F">
        <w:t xml:space="preserve"> fl.</w:t>
      </w:r>
      <w:r w:rsidR="00A159BD">
        <w:t xml:space="preserve"> 307</w:t>
      </w:r>
      <w:r w:rsidR="00785F5C">
        <w:t>, valor representativo com relação ao valor global do contrato.</w:t>
      </w:r>
      <w:r w:rsidR="001C0F5F">
        <w:t xml:space="preserve"> </w:t>
      </w:r>
      <w:r w:rsidR="002165D3">
        <w:t>Tal conjunto de soldagem teve</w:t>
      </w:r>
      <w:r w:rsidR="00785F5C">
        <w:t xml:space="preserve"> a sua utilização </w:t>
      </w:r>
      <w:r w:rsidR="006B7B84">
        <w:t xml:space="preserve">no corte da </w:t>
      </w:r>
      <w:r w:rsidR="00785F5C">
        <w:t xml:space="preserve">antiga </w:t>
      </w:r>
      <w:r w:rsidR="006B7B84">
        <w:t xml:space="preserve">passarela </w:t>
      </w:r>
      <w:r w:rsidR="00785F5C">
        <w:t xml:space="preserve">removida </w:t>
      </w:r>
      <w:r w:rsidR="006B7B84">
        <w:t>e</w:t>
      </w:r>
      <w:r w:rsidR="002165D3">
        <w:t xml:space="preserve"> a sua </w:t>
      </w:r>
      <w:r w:rsidR="006B7B84">
        <w:t>remunera</w:t>
      </w:r>
      <w:r w:rsidR="002165D3">
        <w:t>ção se deu</w:t>
      </w:r>
      <w:r w:rsidR="006B7B84">
        <w:t xml:space="preserve"> </w:t>
      </w:r>
      <w:r w:rsidR="00A159BD">
        <w:t>na quantidade apresentada a seguir,</w:t>
      </w:r>
      <w:r w:rsidR="002165D3">
        <w:t xml:space="preserve"> conforme</w:t>
      </w:r>
      <w:r w:rsidR="00A159BD">
        <w:t xml:space="preserve"> fl</w:t>
      </w:r>
      <w:r w:rsidR="002165D3">
        <w:t>. </w:t>
      </w:r>
      <w:r w:rsidR="00A159BD">
        <w:t>300:</w:t>
      </w:r>
      <w:r w:rsidR="001C0F5F">
        <w:t xml:space="preserve"> </w:t>
      </w:r>
    </w:p>
    <w:tbl>
      <w:tblPr>
        <w:tblW w:w="6828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1395"/>
        <w:gridCol w:w="1094"/>
        <w:gridCol w:w="1094"/>
      </w:tblGrid>
      <w:tr w:rsidR="002B1C1A" w:rsidRPr="002B1C1A" w:rsidTr="002B1C1A">
        <w:trPr>
          <w:trHeight w:val="260"/>
        </w:trPr>
        <w:tc>
          <w:tcPr>
            <w:tcW w:w="324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1A" w:rsidRPr="002B1C1A" w:rsidRDefault="002B1C1A" w:rsidP="002B1C1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C1A">
              <w:rPr>
                <w:rFonts w:ascii="Arial" w:hAnsi="Arial" w:cs="Arial"/>
                <w:color w:val="000000"/>
                <w:sz w:val="18"/>
                <w:szCs w:val="18"/>
              </w:rPr>
              <w:t>CORTE DA PASSARELA</w:t>
            </w:r>
            <w:r w:rsidRPr="002B1C1A">
              <w:rPr>
                <w:rFonts w:ascii="Arial" w:hAnsi="Arial" w:cs="Arial"/>
                <w:color w:val="000000"/>
                <w:sz w:val="18"/>
                <w:szCs w:val="18"/>
              </w:rPr>
              <w:br/>
              <w:t>RENDIMENTO APROX 5mm/s</w:t>
            </w:r>
          </w:p>
        </w:tc>
        <w:tc>
          <w:tcPr>
            <w:tcW w:w="139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1A" w:rsidRPr="002B1C1A" w:rsidRDefault="007E33FE" w:rsidP="002B1C1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C1A"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2B1C1A" w:rsidRPr="002B1C1A">
              <w:rPr>
                <w:rFonts w:ascii="Arial" w:hAnsi="Arial" w:cs="Arial"/>
                <w:color w:val="000000"/>
                <w:sz w:val="18"/>
                <w:szCs w:val="18"/>
              </w:rPr>
              <w:t>tde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1A" w:rsidRPr="002B1C1A" w:rsidRDefault="002B1C1A" w:rsidP="002B1C1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C1A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109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C1A" w:rsidRPr="002B1C1A" w:rsidRDefault="002B1C1A" w:rsidP="002B1C1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C1A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</w:p>
        </w:tc>
      </w:tr>
      <w:tr w:rsidR="002B1C1A" w:rsidRPr="002B1C1A" w:rsidTr="002B1C1A">
        <w:trPr>
          <w:trHeight w:val="128"/>
        </w:trPr>
        <w:tc>
          <w:tcPr>
            <w:tcW w:w="324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B1C1A" w:rsidRPr="002B1C1A" w:rsidRDefault="002B1C1A" w:rsidP="002B1C1A">
            <w:pPr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1A" w:rsidRPr="002B1C1A" w:rsidRDefault="002B1C1A" w:rsidP="002B1C1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C1A"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1A" w:rsidRPr="002B1C1A" w:rsidRDefault="002B1C1A" w:rsidP="002B1C1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C1A">
              <w:rPr>
                <w:rFonts w:ascii="Arial" w:hAnsi="Arial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C1A" w:rsidRPr="002B1C1A" w:rsidRDefault="002B1C1A" w:rsidP="002B1C1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C1A">
              <w:rPr>
                <w:rFonts w:ascii="Arial" w:hAnsi="Arial" w:cs="Arial"/>
                <w:color w:val="000000"/>
                <w:sz w:val="18"/>
                <w:szCs w:val="18"/>
              </w:rPr>
              <w:t>840,00</w:t>
            </w:r>
          </w:p>
        </w:tc>
      </w:tr>
    </w:tbl>
    <w:p w:rsidR="00785F5C" w:rsidRPr="00C107C8" w:rsidRDefault="006B7B84" w:rsidP="00565768">
      <w:pPr>
        <w:pStyle w:val="Corpodetexto3"/>
      </w:pPr>
      <w:r w:rsidRPr="00C107C8">
        <w:t>Com base nas informações prestadas pela Origem, fls. 336, a passarela foi recortada em v</w:t>
      </w:r>
      <w:r w:rsidR="00785F5C" w:rsidRPr="00C107C8">
        <w:t>árias partes</w:t>
      </w:r>
      <w:r w:rsidR="00A947FA">
        <w:t xml:space="preserve"> para facilitar o transporte</w:t>
      </w:r>
      <w:r w:rsidR="00785F5C" w:rsidRPr="00C107C8">
        <w:t>. Ainda,</w:t>
      </w:r>
      <w:r w:rsidR="00A159BD" w:rsidRPr="00C107C8">
        <w:t xml:space="preserve"> às fls. 105/108</w:t>
      </w:r>
      <w:r w:rsidR="00785F5C" w:rsidRPr="00C107C8">
        <w:t>, consta</w:t>
      </w:r>
      <w:r w:rsidR="00A159BD" w:rsidRPr="00C107C8">
        <w:t xml:space="preserve"> o relatório fotográfico dos caixões </w:t>
      </w:r>
      <w:r w:rsidRPr="00C107C8">
        <w:t>c</w:t>
      </w:r>
      <w:r w:rsidR="00A159BD" w:rsidRPr="00C107C8">
        <w:t>omponentes da passarela depois de sua remoção e deposição no solo</w:t>
      </w:r>
      <w:r w:rsidRPr="00C107C8">
        <w:t>.</w:t>
      </w:r>
    </w:p>
    <w:p w:rsidR="00A159BD" w:rsidRPr="00750FC7" w:rsidRDefault="00785F5C" w:rsidP="00565768">
      <w:pPr>
        <w:pStyle w:val="Corpodetexto3"/>
      </w:pPr>
      <w:r w:rsidRPr="00C107C8">
        <w:t xml:space="preserve">Compulsando os autos, não foi encontrada comprovação da execução dos </w:t>
      </w:r>
      <w:r w:rsidRPr="00750FC7">
        <w:t xml:space="preserve">serviços </w:t>
      </w:r>
      <w:r w:rsidR="005F00D8" w:rsidRPr="00750FC7">
        <w:t xml:space="preserve">de corte </w:t>
      </w:r>
      <w:r w:rsidRPr="00750FC7">
        <w:t>no montante remunerado.</w:t>
      </w:r>
    </w:p>
    <w:p w:rsidR="00C107C8" w:rsidRDefault="005D349B" w:rsidP="00565768">
      <w:pPr>
        <w:pStyle w:val="Corpodetexto3"/>
      </w:pPr>
      <w:r w:rsidRPr="00750FC7">
        <w:t>Entretanto, co</w:t>
      </w:r>
      <w:r w:rsidR="00A159BD" w:rsidRPr="00750FC7">
        <w:t>nsiderando</w:t>
      </w:r>
      <w:r w:rsidRPr="00750FC7">
        <w:t>-se</w:t>
      </w:r>
      <w:r w:rsidR="00A159BD" w:rsidRPr="00750FC7">
        <w:t xml:space="preserve"> o rendimento de</w:t>
      </w:r>
      <w:r w:rsidR="00785F5C" w:rsidRPr="00750FC7">
        <w:t xml:space="preserve"> corte aproximado de 5</w:t>
      </w:r>
      <w:r w:rsidR="00C107C8" w:rsidRPr="00750FC7">
        <w:t> </w:t>
      </w:r>
      <w:r w:rsidR="00785F5C" w:rsidRPr="00750FC7">
        <w:t>mm/s</w:t>
      </w:r>
      <w:r w:rsidR="002165D3" w:rsidRPr="00750FC7">
        <w:t xml:space="preserve"> informado</w:t>
      </w:r>
      <w:r w:rsidRPr="00750FC7">
        <w:t xml:space="preserve">, sendo </w:t>
      </w:r>
      <w:r w:rsidR="00C107C8" w:rsidRPr="00750FC7">
        <w:t xml:space="preserve">as </w:t>
      </w:r>
      <w:r w:rsidR="006B7B84" w:rsidRPr="00750FC7">
        <w:t>dimensões</w:t>
      </w:r>
      <w:r w:rsidR="00C107C8" w:rsidRPr="00750FC7">
        <w:t xml:space="preserve"> 1,10 x 3,10 x 32,16 m de altura, largura e comprimento respectivamente para cada um dos dois caixões</w:t>
      </w:r>
      <w:r w:rsidRPr="00750FC7">
        <w:t xml:space="preserve"> (</w:t>
      </w:r>
      <w:r w:rsidR="006B7B84" w:rsidRPr="00750FC7">
        <w:t>fls. 19/22</w:t>
      </w:r>
      <w:r w:rsidRPr="00750FC7">
        <w:t>)</w:t>
      </w:r>
      <w:r w:rsidR="00DA5C6D" w:rsidRPr="00750FC7">
        <w:t xml:space="preserve"> e </w:t>
      </w:r>
      <w:r w:rsidR="002165D3">
        <w:t>com base n</w:t>
      </w:r>
      <w:r w:rsidR="00DA5C6D">
        <w:t>a largura da caçamba d</w:t>
      </w:r>
      <w:r w:rsidR="004C0E33">
        <w:t>e um</w:t>
      </w:r>
      <w:r w:rsidR="00DA5C6D">
        <w:t xml:space="preserve"> caminhão comum, foi totalizada para fatias de </w:t>
      </w:r>
      <w:r w:rsidR="00DB3936">
        <w:t>2,00</w:t>
      </w:r>
      <w:r w:rsidR="00C107C8" w:rsidRPr="00C107C8">
        <w:t xml:space="preserve"> metros</w:t>
      </w:r>
      <w:r w:rsidR="00DA5C6D">
        <w:t xml:space="preserve"> de comprimento</w:t>
      </w:r>
      <w:r w:rsidR="00C107C8" w:rsidRPr="00C107C8">
        <w:t xml:space="preserve"> a quantidade de horas a seguir</w:t>
      </w:r>
      <w:r w:rsidR="00C107C8">
        <w:t>:</w:t>
      </w:r>
    </w:p>
    <w:p w:rsidR="00C107C8" w:rsidRPr="00A069FB" w:rsidRDefault="00C107C8" w:rsidP="00C107C8">
      <w:pPr>
        <w:pStyle w:val="Corpodetexto3"/>
        <w:rPr>
          <w:b/>
        </w:rPr>
      </w:pPr>
      <w:r w:rsidRPr="00AC7C57">
        <w:rPr>
          <w:b/>
        </w:rPr>
        <w:t xml:space="preserve">Quadro </w:t>
      </w:r>
      <w:r w:rsidRPr="00AC7C57">
        <w:rPr>
          <w:b/>
        </w:rPr>
        <w:fldChar w:fldCharType="begin"/>
      </w:r>
      <w:r w:rsidRPr="00AC7C57">
        <w:rPr>
          <w:b/>
        </w:rPr>
        <w:instrText xml:space="preserve"> SEQ Quadro \* ARABIC </w:instrText>
      </w:r>
      <w:r w:rsidRPr="00AC7C57">
        <w:rPr>
          <w:b/>
        </w:rPr>
        <w:fldChar w:fldCharType="separate"/>
      </w:r>
      <w:r w:rsidR="0022460F">
        <w:rPr>
          <w:b/>
          <w:noProof/>
        </w:rPr>
        <w:t>12</w:t>
      </w:r>
      <w:r w:rsidRPr="00AC7C57">
        <w:rPr>
          <w:b/>
        </w:rPr>
        <w:fldChar w:fldCharType="end"/>
      </w:r>
      <w:r w:rsidRPr="00AC7C57">
        <w:rPr>
          <w:b/>
        </w:rPr>
        <w:t xml:space="preserve"> – </w:t>
      </w:r>
      <w:r w:rsidR="00A947FA">
        <w:rPr>
          <w:b/>
        </w:rPr>
        <w:t>Tempo total de corte</w:t>
      </w:r>
      <w:r w:rsidRPr="00A069FB">
        <w:rPr>
          <w:b/>
        </w:rPr>
        <w:t xml:space="preserve"> </w:t>
      </w:r>
    </w:p>
    <w:tbl>
      <w:tblPr>
        <w:tblW w:w="8080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631"/>
        <w:gridCol w:w="1033"/>
        <w:gridCol w:w="1204"/>
        <w:gridCol w:w="1239"/>
        <w:gridCol w:w="1339"/>
      </w:tblGrid>
      <w:tr w:rsidR="00C107C8" w:rsidRPr="00C107C8" w:rsidTr="00A947FA">
        <w:trPr>
          <w:trHeight w:val="615"/>
        </w:trPr>
        <w:tc>
          <w:tcPr>
            <w:tcW w:w="163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C8" w:rsidRPr="00A947FA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Perímetro de corte por caixão (mm)</w:t>
            </w:r>
            <w:r w:rsidR="00A947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C8" w:rsidRPr="00A947FA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Número de cortes por caixão</w:t>
            </w:r>
            <w:r w:rsidR="00A947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C8" w:rsidRPr="00C107C8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Número de caixões</w:t>
            </w:r>
          </w:p>
        </w:tc>
        <w:tc>
          <w:tcPr>
            <w:tcW w:w="120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C8" w:rsidRPr="00A947FA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Total de corte (mm)</w:t>
            </w:r>
            <w:r w:rsidR="00A947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3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C8" w:rsidRPr="00C107C8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Rendimento SMSP (mm/s)</w:t>
            </w:r>
          </w:p>
        </w:tc>
        <w:tc>
          <w:tcPr>
            <w:tcW w:w="133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07C8" w:rsidRPr="00A947FA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Tempo total de corte (horas)</w:t>
            </w:r>
            <w:r w:rsidR="00A947F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C107C8" w:rsidRPr="00C107C8" w:rsidTr="00A947FA">
        <w:trPr>
          <w:trHeight w:val="315"/>
        </w:trPr>
        <w:tc>
          <w:tcPr>
            <w:tcW w:w="163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C8" w:rsidRPr="00C107C8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8.400,00</w:t>
            </w:r>
          </w:p>
        </w:tc>
        <w:tc>
          <w:tcPr>
            <w:tcW w:w="16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C8" w:rsidRPr="00C107C8" w:rsidRDefault="00DA5C6D" w:rsidP="00DB393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B393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C107C8" w:rsidRPr="00C107C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C8" w:rsidRPr="00C107C8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C8" w:rsidRPr="00C107C8" w:rsidRDefault="00DB3936" w:rsidP="00DA5C6D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  <w:r w:rsidR="00C107C8" w:rsidRPr="00C107C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C107C8" w:rsidRPr="00C107C8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C8" w:rsidRPr="00C107C8" w:rsidRDefault="00C107C8" w:rsidP="00A947F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07C8"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07C8" w:rsidRPr="00C107C8" w:rsidRDefault="00DB3936" w:rsidP="00A947F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15,87</w:t>
            </w:r>
          </w:p>
        </w:tc>
      </w:tr>
    </w:tbl>
    <w:p w:rsidR="00A947FA" w:rsidRPr="00DB3936" w:rsidRDefault="00A947FA" w:rsidP="00A947FA">
      <w:pPr>
        <w:ind w:left="993"/>
        <w:jc w:val="both"/>
        <w:rPr>
          <w:rFonts w:ascii="Arial" w:eastAsia="SimSun" w:hAnsi="Arial" w:cs="Arial"/>
          <w:sz w:val="18"/>
          <w:szCs w:val="18"/>
          <w:lang w:val="en-US"/>
        </w:rPr>
      </w:pPr>
      <w:proofErr w:type="spellStart"/>
      <w:r w:rsidRPr="00DB3936">
        <w:rPr>
          <w:rFonts w:ascii="Arial" w:eastAsia="SimSun" w:hAnsi="Arial" w:cs="Arial"/>
          <w:sz w:val="18"/>
          <w:szCs w:val="18"/>
          <w:lang w:val="en-US"/>
        </w:rPr>
        <w:t>Obs</w:t>
      </w:r>
      <w:proofErr w:type="spellEnd"/>
      <w:r w:rsidRPr="00DB3936">
        <w:rPr>
          <w:rFonts w:ascii="Arial" w:eastAsia="SimSun" w:hAnsi="Arial" w:cs="Arial"/>
          <w:sz w:val="18"/>
          <w:szCs w:val="18"/>
          <w:lang w:val="en-US"/>
        </w:rPr>
        <w:t xml:space="preserve">: (1) 1.100mm x 2 + 3.100mm x 2; (2) 32,16m / </w:t>
      </w:r>
      <w:r w:rsidR="00DB3936">
        <w:rPr>
          <w:rFonts w:ascii="Arial" w:eastAsia="SimSun" w:hAnsi="Arial" w:cs="Arial"/>
          <w:sz w:val="18"/>
          <w:szCs w:val="18"/>
          <w:lang w:val="en-US"/>
        </w:rPr>
        <w:t>2</w:t>
      </w:r>
      <w:r w:rsidRPr="00DB3936">
        <w:rPr>
          <w:rFonts w:ascii="Arial" w:eastAsia="SimSun" w:hAnsi="Arial" w:cs="Arial"/>
          <w:sz w:val="18"/>
          <w:szCs w:val="18"/>
          <w:lang w:val="en-US"/>
        </w:rPr>
        <w:t>m; (3) 8.</w:t>
      </w:r>
      <w:r w:rsidR="00DA5C6D" w:rsidRPr="00DB3936">
        <w:rPr>
          <w:rFonts w:ascii="Arial" w:eastAsia="SimSun" w:hAnsi="Arial" w:cs="Arial"/>
          <w:sz w:val="18"/>
          <w:szCs w:val="18"/>
          <w:lang w:val="en-US"/>
        </w:rPr>
        <w:t xml:space="preserve">400mm x </w:t>
      </w:r>
      <w:r w:rsidR="00DB3936">
        <w:rPr>
          <w:rFonts w:ascii="Arial" w:eastAsia="SimSun" w:hAnsi="Arial" w:cs="Arial"/>
          <w:sz w:val="18"/>
          <w:szCs w:val="18"/>
          <w:lang w:val="en-US"/>
        </w:rPr>
        <w:t>17 x 2</w:t>
      </w:r>
      <w:r w:rsidRPr="00DB3936">
        <w:rPr>
          <w:rFonts w:ascii="Arial" w:eastAsia="SimSun" w:hAnsi="Arial" w:cs="Arial"/>
          <w:sz w:val="18"/>
          <w:szCs w:val="18"/>
          <w:lang w:val="en-US"/>
        </w:rPr>
        <w:t xml:space="preserve"> (4) </w:t>
      </w:r>
      <w:r w:rsidR="00DB3936" w:rsidRPr="00DB3936">
        <w:rPr>
          <w:rFonts w:ascii="Arial" w:eastAsia="SimSun" w:hAnsi="Arial" w:cs="Arial"/>
          <w:sz w:val="18"/>
          <w:szCs w:val="18"/>
          <w:lang w:val="en-US"/>
        </w:rPr>
        <w:t>28</w:t>
      </w:r>
      <w:r w:rsidR="00DB3936">
        <w:rPr>
          <w:rFonts w:ascii="Arial" w:eastAsia="SimSun" w:hAnsi="Arial" w:cs="Arial"/>
          <w:sz w:val="18"/>
          <w:szCs w:val="18"/>
          <w:lang w:val="en-US"/>
        </w:rPr>
        <w:t>5</w:t>
      </w:r>
      <w:r w:rsidR="00DB3936" w:rsidRPr="00DB3936">
        <w:rPr>
          <w:rFonts w:ascii="Arial" w:eastAsia="SimSun" w:hAnsi="Arial" w:cs="Arial"/>
          <w:sz w:val="18"/>
          <w:szCs w:val="18"/>
          <w:lang w:val="en-US"/>
        </w:rPr>
        <w:t>.</w:t>
      </w:r>
      <w:r w:rsidR="00DB3936">
        <w:rPr>
          <w:rFonts w:ascii="Arial" w:eastAsia="SimSun" w:hAnsi="Arial" w:cs="Arial"/>
          <w:sz w:val="18"/>
          <w:szCs w:val="18"/>
          <w:lang w:val="en-US"/>
        </w:rPr>
        <w:t>6</w:t>
      </w:r>
      <w:r w:rsidR="00DB3936" w:rsidRPr="00DB3936">
        <w:rPr>
          <w:rFonts w:ascii="Arial" w:eastAsia="SimSun" w:hAnsi="Arial" w:cs="Arial"/>
          <w:sz w:val="18"/>
          <w:szCs w:val="18"/>
          <w:lang w:val="en-US"/>
        </w:rPr>
        <w:t>00</w:t>
      </w:r>
      <w:r w:rsidRPr="00DB3936">
        <w:rPr>
          <w:rFonts w:ascii="Arial" w:eastAsia="SimSun" w:hAnsi="Arial" w:cs="Arial"/>
          <w:sz w:val="18"/>
          <w:szCs w:val="18"/>
          <w:lang w:val="en-US"/>
        </w:rPr>
        <w:t> mm / 5 mm/s*60*60.</w:t>
      </w:r>
    </w:p>
    <w:p w:rsidR="00102247" w:rsidRPr="00750FC7" w:rsidRDefault="00102247" w:rsidP="00565768">
      <w:pPr>
        <w:pStyle w:val="Corpodetexto3"/>
      </w:pPr>
      <w:r>
        <w:lastRenderedPageBreak/>
        <w:t xml:space="preserve">Por fim, </w:t>
      </w:r>
      <w:r w:rsidR="00DB3936">
        <w:t>foram necessári</w:t>
      </w:r>
      <w:r w:rsidR="00DB3936" w:rsidRPr="00750FC7">
        <w:t>as 15,87</w:t>
      </w:r>
      <w:r w:rsidRPr="00750FC7">
        <w:t xml:space="preserve"> horas de corte</w:t>
      </w:r>
      <w:r w:rsidR="00DB3936" w:rsidRPr="00750FC7">
        <w:t>, ou</w:t>
      </w:r>
      <w:r w:rsidR="00902A16" w:rsidRPr="00750FC7">
        <w:t xml:space="preserve"> melhor,</w:t>
      </w:r>
      <w:r w:rsidR="00DB3936" w:rsidRPr="00750FC7">
        <w:t xml:space="preserve"> cerca de 02 unidades</w:t>
      </w:r>
      <w:r w:rsidR="004C0E33" w:rsidRPr="00750FC7">
        <w:t xml:space="preserve"> de soldagem</w:t>
      </w:r>
      <w:r w:rsidR="00DB3936" w:rsidRPr="00750FC7">
        <w:t xml:space="preserve"> trabalhando 08 horas,</w:t>
      </w:r>
      <w:r w:rsidRPr="00750FC7">
        <w:t xml:space="preserve"> totaliza</w:t>
      </w:r>
      <w:r w:rsidR="00DB3936" w:rsidRPr="00750FC7">
        <w:t>ndo</w:t>
      </w:r>
      <w:r w:rsidRPr="00750FC7">
        <w:t xml:space="preserve"> um </w:t>
      </w:r>
      <w:r w:rsidR="00DB3936" w:rsidRPr="00750FC7">
        <w:t>montante de R$</w:t>
      </w:r>
      <w:r w:rsidR="00902A16" w:rsidRPr="00750FC7">
        <w:t> </w:t>
      </w:r>
      <w:r w:rsidR="00DB3936" w:rsidRPr="00750FC7">
        <w:t>1</w:t>
      </w:r>
      <w:r w:rsidR="002C688F" w:rsidRPr="00750FC7">
        <w:t>.</w:t>
      </w:r>
      <w:r w:rsidR="004C0E33" w:rsidRPr="00750FC7">
        <w:t>442,44</w:t>
      </w:r>
      <w:r w:rsidRPr="00750FC7">
        <w:rPr>
          <w:rStyle w:val="Refdenotaderodap"/>
        </w:rPr>
        <w:footnoteReference w:id="15"/>
      </w:r>
      <w:r w:rsidRPr="00750FC7">
        <w:t xml:space="preserve"> frente ao montante de R$ 75.727,84 remunerado pela SMSP</w:t>
      </w:r>
      <w:r w:rsidR="004C0E33" w:rsidRPr="00750FC7">
        <w:t xml:space="preserve"> para o serviço</w:t>
      </w:r>
      <w:r w:rsidRPr="00750FC7">
        <w:t xml:space="preserve"> à época.</w:t>
      </w:r>
    </w:p>
    <w:p w:rsidR="00102247" w:rsidRPr="00750FC7" w:rsidRDefault="00E90F5E" w:rsidP="00102247">
      <w:pPr>
        <w:pStyle w:val="Corpodetexto3"/>
      </w:pPr>
      <w:r w:rsidRPr="00750FC7">
        <w:t>Ressalt</w:t>
      </w:r>
      <w:r w:rsidR="00902A16" w:rsidRPr="00750FC7">
        <w:t>e</w:t>
      </w:r>
      <w:r w:rsidRPr="00750FC7">
        <w:t xml:space="preserve">-se que a </w:t>
      </w:r>
      <w:r w:rsidR="005F7A71" w:rsidRPr="00750FC7">
        <w:t>quantidade</w:t>
      </w:r>
      <w:r w:rsidR="00102247" w:rsidRPr="00750FC7">
        <w:t xml:space="preserve"> total remunerad</w:t>
      </w:r>
      <w:r w:rsidR="002165D3" w:rsidRPr="00750FC7">
        <w:t>a</w:t>
      </w:r>
      <w:r w:rsidR="00102247" w:rsidRPr="00750FC7">
        <w:t xml:space="preserve"> pela SMSP equivale a 15,1</w:t>
      </w:r>
      <w:r w:rsidRPr="00750FC7">
        <w:t>2 </w:t>
      </w:r>
      <w:r w:rsidR="00102247" w:rsidRPr="00750FC7">
        <w:t>km</w:t>
      </w:r>
      <w:r w:rsidR="00102247" w:rsidRPr="00750FC7">
        <w:rPr>
          <w:rStyle w:val="Refdenotaderodap"/>
        </w:rPr>
        <w:footnoteReference w:id="16"/>
      </w:r>
      <w:r w:rsidR="00102247" w:rsidRPr="00750FC7">
        <w:t xml:space="preserve"> de corte ou uma fatia de corte do perímetro inteiro do caixão a cada 0,5 cm</w:t>
      </w:r>
      <w:r w:rsidR="00102247" w:rsidRPr="00750FC7">
        <w:rPr>
          <w:rStyle w:val="Refdenotaderodap"/>
        </w:rPr>
        <w:footnoteReference w:id="17"/>
      </w:r>
      <w:r w:rsidR="00102247" w:rsidRPr="00750FC7">
        <w:t>.</w:t>
      </w:r>
    </w:p>
    <w:p w:rsidR="002271DA" w:rsidRPr="002271DA" w:rsidRDefault="002271DA" w:rsidP="00102247">
      <w:pPr>
        <w:pStyle w:val="Corpodetexto3"/>
      </w:pPr>
      <w:r w:rsidRPr="00750FC7">
        <w:t xml:space="preserve">Diante do exposto, </w:t>
      </w:r>
      <w:r w:rsidR="00902A16" w:rsidRPr="00750FC7">
        <w:t xml:space="preserve">constata-se que </w:t>
      </w:r>
      <w:r w:rsidRPr="00750FC7">
        <w:t xml:space="preserve">não </w:t>
      </w:r>
      <w:r>
        <w:t>está justificad</w:t>
      </w:r>
      <w:r w:rsidR="000F5EF9">
        <w:t>o</w:t>
      </w:r>
      <w:r>
        <w:t xml:space="preserve"> o montante remunerado do item </w:t>
      </w:r>
      <w:r w:rsidR="007861D1">
        <w:t>“PET</w:t>
      </w:r>
      <w:r w:rsidRPr="002271DA">
        <w:t>18 – CHP – GRUPO DE SOLDAGEM BAMBOZZI 375-A”</w:t>
      </w:r>
      <w:r w:rsidR="00EC32F7">
        <w:t>. Outrossim, a</w:t>
      </w:r>
      <w:r w:rsidR="00102247">
        <w:t xml:space="preserve"> quantidade remunerada a maior pode ter ocasionado superfaturamento da ordem de </w:t>
      </w:r>
      <w:r w:rsidR="00DB3936">
        <w:rPr>
          <w:b/>
        </w:rPr>
        <w:t>R$ </w:t>
      </w:r>
      <w:r w:rsidR="00102247" w:rsidRPr="00102247">
        <w:rPr>
          <w:b/>
        </w:rPr>
        <w:t>7</w:t>
      </w:r>
      <w:r w:rsidR="00DB3936">
        <w:rPr>
          <w:b/>
        </w:rPr>
        <w:t>4</w:t>
      </w:r>
      <w:r w:rsidR="00102247" w:rsidRPr="00102247">
        <w:rPr>
          <w:b/>
        </w:rPr>
        <w:t>.</w:t>
      </w:r>
      <w:r w:rsidR="004C0E33">
        <w:rPr>
          <w:b/>
        </w:rPr>
        <w:t>285</w:t>
      </w:r>
      <w:r w:rsidR="00DB3936">
        <w:rPr>
          <w:b/>
        </w:rPr>
        <w:t>,</w:t>
      </w:r>
      <w:r w:rsidR="004C0E33">
        <w:rPr>
          <w:b/>
        </w:rPr>
        <w:t>40</w:t>
      </w:r>
      <w:r w:rsidR="00102247" w:rsidRPr="00102247">
        <w:rPr>
          <w:b/>
        </w:rPr>
        <w:t>.</w:t>
      </w:r>
    </w:p>
    <w:p w:rsidR="0074659D" w:rsidRDefault="003A4E9E" w:rsidP="005A37F2">
      <w:pPr>
        <w:pStyle w:val="Ttulo2"/>
      </w:pPr>
      <w:r>
        <w:t>Destinação</w:t>
      </w:r>
      <w:r w:rsidR="005217B9">
        <w:t xml:space="preserve"> e aproveitamento da antiga </w:t>
      </w:r>
      <w:r>
        <w:t>passarela</w:t>
      </w:r>
      <w:r w:rsidR="005217B9">
        <w:t xml:space="preserve"> removida</w:t>
      </w:r>
      <w:r>
        <w:t>.</w:t>
      </w:r>
    </w:p>
    <w:p w:rsidR="006E593E" w:rsidRPr="006E593E" w:rsidRDefault="006E593E" w:rsidP="006E593E">
      <w:pPr>
        <w:pStyle w:val="Corpodetexto2"/>
      </w:pPr>
      <w:r>
        <w:t xml:space="preserve">O </w:t>
      </w:r>
      <w:r w:rsidR="00C6663E">
        <w:t>Exmo. Senhor</w:t>
      </w:r>
      <w:r>
        <w:t xml:space="preserve"> Conselheiro Relator, através do </w:t>
      </w:r>
      <w:r>
        <w:rPr>
          <w:rFonts w:eastAsia="SimSun"/>
          <w:lang w:eastAsia="ar-SA"/>
        </w:rPr>
        <w:t>Memo</w:t>
      </w:r>
      <w:r w:rsidRPr="00C90492">
        <w:rPr>
          <w:rFonts w:eastAsia="SimSun"/>
          <w:lang w:eastAsia="ar-SA"/>
        </w:rPr>
        <w:t>.</w:t>
      </w:r>
      <w:r>
        <w:rPr>
          <w:rFonts w:eastAsia="SimSun"/>
          <w:lang w:eastAsia="ar-SA"/>
        </w:rPr>
        <w:t xml:space="preserve"> GAB-DD nº 011/2017</w:t>
      </w:r>
      <w:r w:rsidR="00DB49C6">
        <w:rPr>
          <w:rFonts w:eastAsia="SimSun"/>
          <w:lang w:eastAsia="ar-SA"/>
        </w:rPr>
        <w:t>,</w:t>
      </w:r>
      <w:r>
        <w:rPr>
          <w:rFonts w:eastAsia="SimSun"/>
          <w:lang w:eastAsia="ar-SA"/>
        </w:rPr>
        <w:t xml:space="preserve"> solicitou informações a respeito</w:t>
      </w:r>
      <w:r w:rsidRPr="006E593E">
        <w:rPr>
          <w:rFonts w:eastAsia="SimSun"/>
          <w:lang w:eastAsia="ar-SA"/>
        </w:rPr>
        <w:t xml:space="preserve"> </w:t>
      </w:r>
      <w:r>
        <w:rPr>
          <w:rFonts w:eastAsia="SimSun"/>
          <w:lang w:eastAsia="ar-SA"/>
        </w:rPr>
        <w:t xml:space="preserve">da “destinação e aproveitamento da </w:t>
      </w:r>
      <w:r w:rsidR="00C6663E">
        <w:rPr>
          <w:rFonts w:eastAsia="SimSun"/>
          <w:lang w:eastAsia="ar-SA"/>
        </w:rPr>
        <w:t>antiga passarela removida”, fls. 04/04v.</w:t>
      </w:r>
    </w:p>
    <w:p w:rsidR="006E593E" w:rsidRDefault="006E593E" w:rsidP="006E593E">
      <w:pPr>
        <w:pStyle w:val="Corpodetexto2"/>
      </w:pPr>
      <w:bookmarkStart w:id="89" w:name="_Ref471799736"/>
      <w:r w:rsidRPr="00BB5146">
        <w:t xml:space="preserve">Diante da ausência dessas informações </w:t>
      </w:r>
      <w:r>
        <w:t>nos autos</w:t>
      </w:r>
      <w:r w:rsidR="00C6663E">
        <w:t xml:space="preserve">, foram feitas diligências </w:t>
      </w:r>
      <w:r w:rsidR="00DB49C6">
        <w:t>à</w:t>
      </w:r>
      <w:r w:rsidR="00C6663E">
        <w:t xml:space="preserve"> Origem e</w:t>
      </w:r>
      <w:r w:rsidRPr="00BB5146">
        <w:t xml:space="preserve"> solicitado </w:t>
      </w:r>
      <w:r>
        <w:t>à fi</w:t>
      </w:r>
      <w:r w:rsidR="0072187E">
        <w:t>scalização da SMPR</w:t>
      </w:r>
      <w:r w:rsidRPr="00BB5146">
        <w:t xml:space="preserve"> que </w:t>
      </w:r>
      <w:r>
        <w:t>prestasse os esclarecimentos</w:t>
      </w:r>
      <w:r w:rsidR="0072187E">
        <w:t xml:space="preserve"> a respeito da destinação e aproveitamento da passarela, conforme </w:t>
      </w:r>
      <w:r w:rsidR="00C6663E">
        <w:t>requisições</w:t>
      </w:r>
      <w:r w:rsidR="00522151">
        <w:t xml:space="preserve"> de informações</w:t>
      </w:r>
      <w:r w:rsidR="005217B9">
        <w:t>,</w:t>
      </w:r>
      <w:r w:rsidR="00522151">
        <w:t xml:space="preserve"> </w:t>
      </w:r>
      <w:r w:rsidR="0072187E">
        <w:t>fl</w:t>
      </w:r>
      <w:r w:rsidR="00C6663E">
        <w:t>s</w:t>
      </w:r>
      <w:r w:rsidR="0072187E">
        <w:t>.</w:t>
      </w:r>
      <w:r w:rsidR="00C6663E">
        <w:t xml:space="preserve"> 325/</w:t>
      </w:r>
      <w:r w:rsidR="00DB49C6">
        <w:t>334</w:t>
      </w:r>
      <w:r w:rsidR="0072187E">
        <w:t>.</w:t>
      </w:r>
    </w:p>
    <w:p w:rsidR="00522151" w:rsidRDefault="00C6663E" w:rsidP="003475DF">
      <w:pPr>
        <w:pStyle w:val="Corpodetexto2"/>
      </w:pPr>
      <w:r>
        <w:t>Ás fls. 336 é informado que: “em razão do estado da passarela (más condições, ferrugem), bem como da dificuldade em transportá-la, houve a necessidade de cortes da estrutura metálica em várias partes. Sendo assim, era inviável o reaproveitamento da estrutura. O material foi vendido como sucata”.</w:t>
      </w:r>
    </w:p>
    <w:p w:rsidR="00230106" w:rsidRDefault="003475DF" w:rsidP="006E593E">
      <w:pPr>
        <w:pStyle w:val="Corpodetexto2"/>
      </w:pPr>
      <w:r>
        <w:t>O</w:t>
      </w:r>
      <w:r w:rsidRPr="003475DF">
        <w:t xml:space="preserve"> laudo técnico de avaliação da situação estrutural da passarela</w:t>
      </w:r>
      <w:r>
        <w:t xml:space="preserve"> apresentado pela empresa</w:t>
      </w:r>
      <w:r w:rsidRPr="003475DF">
        <w:t xml:space="preserve"> GTP - Grupo Técnico de Projetos s/s Ltda.</w:t>
      </w:r>
      <w:r>
        <w:t xml:space="preserve">, </w:t>
      </w:r>
      <w:r w:rsidRPr="003475DF">
        <w:t xml:space="preserve">fls. </w:t>
      </w:r>
      <w:r w:rsidR="002809E6">
        <w:t>16/42</w:t>
      </w:r>
      <w:r>
        <w:t xml:space="preserve">, </w:t>
      </w:r>
      <w:r w:rsidR="00B126AC">
        <w:t>conclui</w:t>
      </w:r>
      <w:r>
        <w:t xml:space="preserve"> que</w:t>
      </w:r>
      <w:r w:rsidR="00B126AC">
        <w:t>:</w:t>
      </w:r>
      <w:r>
        <w:t xml:space="preserve"> </w:t>
      </w:r>
      <w:r w:rsidR="00B126AC">
        <w:t>“</w:t>
      </w:r>
      <w:r>
        <w:t>a espessura</w:t>
      </w:r>
      <w:r w:rsidR="00B126AC">
        <w:t xml:space="preserve"> de material íntegro foram significativamente reduzidas por corrosão em </w:t>
      </w:r>
      <w:r w:rsidR="00B126AC">
        <w:lastRenderedPageBreak/>
        <w:t>relação aos originais, a ponto dessas chapas apresentarem furos em vários pontos”.</w:t>
      </w:r>
      <w:r w:rsidR="0022460F">
        <w:t xml:space="preserve"> </w:t>
      </w:r>
      <w:r w:rsidR="00C6663E">
        <w:t>Ainda</w:t>
      </w:r>
      <w:r w:rsidR="0072187E">
        <w:t>,</w:t>
      </w:r>
      <w:r w:rsidR="005217B9">
        <w:t xml:space="preserve"> em re</w:t>
      </w:r>
      <w:r w:rsidR="00A770F6">
        <w:t>s</w:t>
      </w:r>
      <w:r w:rsidR="005217B9">
        <w:t>posta aos quesitos formulados,</w:t>
      </w:r>
      <w:r w:rsidR="0072187E">
        <w:t xml:space="preserve"> a SMPR informou que</w:t>
      </w:r>
      <w:r w:rsidR="00230106">
        <w:t xml:space="preserve"> a o material da passarela foi levado ao depósito Bresser, em 13.06.2016 e vendido como sucata</w:t>
      </w:r>
      <w:r w:rsidR="002A3410">
        <w:t>,</w:t>
      </w:r>
      <w:r w:rsidR="00C6663E">
        <w:t xml:space="preserve"> </w:t>
      </w:r>
      <w:r w:rsidR="00700B24">
        <w:t xml:space="preserve">conforme </w:t>
      </w:r>
      <w:r w:rsidR="00C6663E">
        <w:t>fl. 326</w:t>
      </w:r>
      <w:r w:rsidR="00F84609">
        <w:t>:</w:t>
      </w:r>
    </w:p>
    <w:p w:rsidR="00230106" w:rsidRPr="00A771CA" w:rsidRDefault="00230106" w:rsidP="00230106">
      <w:pPr>
        <w:pStyle w:val="Citao"/>
        <w:rPr>
          <w:sz w:val="24"/>
          <w:szCs w:val="24"/>
        </w:rPr>
      </w:pPr>
      <w:bookmarkStart w:id="90" w:name="_GoBack"/>
      <w:r w:rsidRPr="00A771CA">
        <w:rPr>
          <w:sz w:val="24"/>
          <w:szCs w:val="24"/>
        </w:rPr>
        <w:t xml:space="preserve">Conforme e-mail de informação do Sr. </w:t>
      </w:r>
      <w:proofErr w:type="spellStart"/>
      <w:r w:rsidRPr="00A771CA">
        <w:rPr>
          <w:sz w:val="24"/>
          <w:szCs w:val="24"/>
        </w:rPr>
        <w:t>Antonio</w:t>
      </w:r>
      <w:proofErr w:type="spellEnd"/>
      <w:r w:rsidRPr="00A771CA">
        <w:rPr>
          <w:sz w:val="24"/>
          <w:szCs w:val="24"/>
        </w:rPr>
        <w:t xml:space="preserve"> Carlos Pinto, DGSS12, o material foi juntado a um lote, que totalizou 300.000 kg. A sucata foi leiloada, no lote 74, Leilão 07/2016, em 27/10/2016, para a empresa Guarulhos Comércio de Sucatas </w:t>
      </w:r>
      <w:proofErr w:type="spellStart"/>
      <w:r w:rsidRPr="00A771CA">
        <w:rPr>
          <w:sz w:val="24"/>
          <w:szCs w:val="24"/>
        </w:rPr>
        <w:t>Ltda</w:t>
      </w:r>
      <w:proofErr w:type="spellEnd"/>
      <w:r w:rsidRPr="00A771CA">
        <w:rPr>
          <w:sz w:val="24"/>
          <w:szCs w:val="24"/>
        </w:rPr>
        <w:t>, nota de venda nº 108, emitida em 07/11</w:t>
      </w:r>
      <w:r w:rsidR="00700B24" w:rsidRPr="00A771CA">
        <w:rPr>
          <w:sz w:val="24"/>
          <w:szCs w:val="24"/>
        </w:rPr>
        <w:t>/</w:t>
      </w:r>
      <w:r w:rsidRPr="00A771CA">
        <w:rPr>
          <w:sz w:val="24"/>
          <w:szCs w:val="24"/>
        </w:rPr>
        <w:t xml:space="preserve">2016, pelo leiloeiro Vicente </w:t>
      </w:r>
      <w:proofErr w:type="spellStart"/>
      <w:r w:rsidRPr="00A771CA">
        <w:rPr>
          <w:sz w:val="24"/>
          <w:szCs w:val="24"/>
        </w:rPr>
        <w:t>Domisedth</w:t>
      </w:r>
      <w:proofErr w:type="spellEnd"/>
      <w:r w:rsidRPr="00A771CA">
        <w:rPr>
          <w:sz w:val="24"/>
          <w:szCs w:val="24"/>
        </w:rPr>
        <w:t xml:space="preserve"> de Oliveira. No PA 2016-0.225.865-8 constam todas as notas fiscais e recibos de depósitos do leiloeiro aos cofres públicos.</w:t>
      </w:r>
    </w:p>
    <w:bookmarkEnd w:id="90"/>
    <w:p w:rsidR="00771F0A" w:rsidRDefault="005217B9" w:rsidP="00230106">
      <w:pPr>
        <w:pStyle w:val="Corpodetexto2"/>
      </w:pPr>
      <w:r>
        <w:t>Em complementação, a</w:t>
      </w:r>
      <w:r w:rsidR="00230106">
        <w:t xml:space="preserve"> SMPR anexou o Memorando </w:t>
      </w:r>
      <w:r w:rsidR="00771F0A">
        <w:t>de envio de sucata da passarela, as ordens de serviços externos da carreta de transporte, e e-mails e informações referentes ao proc</w:t>
      </w:r>
      <w:r w:rsidR="00C6663E">
        <w:t>esso de leilão da sucata, fls. 328/334.</w:t>
      </w:r>
    </w:p>
    <w:bookmarkEnd w:id="89"/>
    <w:p w:rsidR="004D01BC" w:rsidRPr="00783FFB" w:rsidRDefault="004D01BC" w:rsidP="005A37F2">
      <w:pPr>
        <w:pStyle w:val="Ttulo2"/>
        <w:rPr>
          <w:lang w:eastAsia="en-US"/>
        </w:rPr>
      </w:pPr>
      <w:r w:rsidRPr="00783FFB">
        <w:rPr>
          <w:lang w:eastAsia="en-US"/>
        </w:rPr>
        <w:t>Responsáveis</w:t>
      </w:r>
    </w:p>
    <w:tbl>
      <w:tblPr>
        <w:tblW w:w="8938" w:type="dxa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2796"/>
        <w:gridCol w:w="4492"/>
      </w:tblGrid>
      <w:tr w:rsidR="004D01BC" w:rsidRPr="00931014" w:rsidTr="007861D1">
        <w:trPr>
          <w:trHeight w:val="230"/>
        </w:trPr>
        <w:tc>
          <w:tcPr>
            <w:tcW w:w="1650" w:type="dxa"/>
            <w:vAlign w:val="center"/>
          </w:tcPr>
          <w:p w:rsidR="004D01BC" w:rsidRPr="00931014" w:rsidRDefault="00481272" w:rsidP="004B612B">
            <w:pPr>
              <w:widowControl w:val="0"/>
              <w:autoSpaceDE/>
              <w:autoSpaceDN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Item da conclusão</w:t>
            </w:r>
          </w:p>
        </w:tc>
        <w:tc>
          <w:tcPr>
            <w:tcW w:w="2796" w:type="dxa"/>
            <w:vAlign w:val="center"/>
          </w:tcPr>
          <w:p w:rsidR="004D01BC" w:rsidRPr="00931014" w:rsidRDefault="004D01BC" w:rsidP="004B612B">
            <w:pPr>
              <w:widowControl w:val="0"/>
              <w:autoSpaceDE/>
              <w:autoSpaceDN/>
              <w:jc w:val="center"/>
              <w:rPr>
                <w:rFonts w:ascii="Arial" w:hAnsi="Arial" w:cs="Arial"/>
                <w:b/>
                <w:iCs/>
              </w:rPr>
            </w:pPr>
            <w:r w:rsidRPr="00931014">
              <w:rPr>
                <w:rFonts w:ascii="Arial" w:hAnsi="Arial" w:cs="Arial"/>
                <w:b/>
                <w:iCs/>
              </w:rPr>
              <w:t>Nome</w:t>
            </w:r>
          </w:p>
        </w:tc>
        <w:tc>
          <w:tcPr>
            <w:tcW w:w="4492" w:type="dxa"/>
            <w:vAlign w:val="center"/>
          </w:tcPr>
          <w:p w:rsidR="004D01BC" w:rsidRPr="00931014" w:rsidRDefault="004D01BC" w:rsidP="004B612B">
            <w:pPr>
              <w:widowControl w:val="0"/>
              <w:autoSpaceDE/>
              <w:autoSpaceDN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931014">
              <w:rPr>
                <w:rFonts w:ascii="Arial" w:hAnsi="Arial" w:cs="Arial"/>
                <w:b/>
                <w:bCs/>
                <w:iCs/>
              </w:rPr>
              <w:t>Cargo</w:t>
            </w:r>
          </w:p>
        </w:tc>
      </w:tr>
      <w:tr w:rsidR="004D01BC" w:rsidRPr="00931014" w:rsidTr="007861D1">
        <w:trPr>
          <w:trHeight w:val="292"/>
        </w:trPr>
        <w:tc>
          <w:tcPr>
            <w:tcW w:w="1650" w:type="dxa"/>
            <w:vAlign w:val="center"/>
          </w:tcPr>
          <w:p w:rsidR="004D01BC" w:rsidRPr="00931014" w:rsidRDefault="0080021E" w:rsidP="001F7180">
            <w:pPr>
              <w:widowControl w:val="0"/>
              <w:autoSpaceDE/>
              <w:autoSpaceDN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</w:t>
            </w:r>
            <w:r w:rsidR="001F7180">
              <w:rPr>
                <w:rFonts w:ascii="Arial" w:hAnsi="Arial" w:cs="Arial"/>
                <w:iCs/>
              </w:rPr>
              <w:t>1</w:t>
            </w:r>
            <w:r w:rsidR="00481272">
              <w:rPr>
                <w:rFonts w:ascii="Arial" w:hAnsi="Arial" w:cs="Arial"/>
                <w:iCs/>
              </w:rPr>
              <w:t xml:space="preserve"> a 4.</w:t>
            </w:r>
            <w:r w:rsidR="001F7180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279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D01BC" w:rsidRPr="00931014" w:rsidRDefault="00931014" w:rsidP="004B612B">
            <w:pPr>
              <w:widowControl w:val="0"/>
              <w:autoSpaceDE/>
              <w:autoSpaceDN/>
              <w:jc w:val="center"/>
              <w:rPr>
                <w:rFonts w:ascii="Arial" w:hAnsi="Arial" w:cs="Arial"/>
                <w:iCs/>
              </w:rPr>
            </w:pPr>
            <w:r w:rsidRPr="00931014">
              <w:rPr>
                <w:rFonts w:ascii="Arial" w:hAnsi="Arial" w:cs="Arial"/>
                <w:iCs/>
              </w:rPr>
              <w:t xml:space="preserve">Luiz </w:t>
            </w:r>
            <w:proofErr w:type="spellStart"/>
            <w:r w:rsidRPr="00931014">
              <w:rPr>
                <w:rFonts w:ascii="Arial" w:hAnsi="Arial" w:cs="Arial"/>
                <w:iCs/>
              </w:rPr>
              <w:t>Antonio</w:t>
            </w:r>
            <w:proofErr w:type="spellEnd"/>
            <w:r w:rsidRPr="00931014">
              <w:rPr>
                <w:rFonts w:ascii="Arial" w:hAnsi="Arial" w:cs="Arial"/>
                <w:iCs/>
              </w:rPr>
              <w:t xml:space="preserve"> de Medeiros Neto</w:t>
            </w:r>
          </w:p>
        </w:tc>
        <w:tc>
          <w:tcPr>
            <w:tcW w:w="4492" w:type="dxa"/>
            <w:shd w:val="clear" w:color="auto" w:fill="FFFFFF" w:themeFill="background1"/>
            <w:vAlign w:val="center"/>
          </w:tcPr>
          <w:p w:rsidR="004D01BC" w:rsidRPr="00931014" w:rsidRDefault="00931014" w:rsidP="004B612B">
            <w:pPr>
              <w:widowControl w:val="0"/>
              <w:autoSpaceDE/>
              <w:autoSpaceDN/>
              <w:jc w:val="center"/>
              <w:rPr>
                <w:rFonts w:ascii="Arial" w:hAnsi="Arial" w:cs="Arial"/>
                <w:iCs/>
              </w:rPr>
            </w:pPr>
            <w:r w:rsidRPr="00931014">
              <w:rPr>
                <w:rFonts w:ascii="Arial" w:hAnsi="Arial" w:cs="Arial"/>
                <w:iCs/>
              </w:rPr>
              <w:t>Secretário Municipal de Coordenação das Subprefeituras</w:t>
            </w:r>
          </w:p>
        </w:tc>
      </w:tr>
      <w:tr w:rsidR="004D01BC" w:rsidRPr="00931014" w:rsidTr="009B2BA1">
        <w:trPr>
          <w:trHeight w:val="360"/>
        </w:trPr>
        <w:tc>
          <w:tcPr>
            <w:tcW w:w="1650" w:type="dxa"/>
            <w:vAlign w:val="center"/>
          </w:tcPr>
          <w:p w:rsidR="004D01BC" w:rsidRPr="00931014" w:rsidRDefault="007861D1" w:rsidP="004B612B">
            <w:pPr>
              <w:widowControl w:val="0"/>
              <w:autoSpaceDE/>
              <w:autoSpaceDN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</w:t>
            </w:r>
            <w:r w:rsidR="0080242E">
              <w:rPr>
                <w:rFonts w:ascii="Arial" w:hAnsi="Arial" w:cs="Arial"/>
                <w:iCs/>
              </w:rPr>
              <w:t>1</w:t>
            </w:r>
            <w:r w:rsidR="00481272">
              <w:rPr>
                <w:rFonts w:ascii="Arial" w:hAnsi="Arial" w:cs="Arial"/>
                <w:iCs/>
              </w:rPr>
              <w:t xml:space="preserve"> a 4.</w:t>
            </w:r>
            <w:r w:rsidR="001F7180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279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D01BC" w:rsidRPr="00931014" w:rsidRDefault="00931014" w:rsidP="004B612B">
            <w:pPr>
              <w:widowControl w:val="0"/>
              <w:autoSpaceDE/>
              <w:autoSpaceDN/>
              <w:jc w:val="center"/>
              <w:rPr>
                <w:rFonts w:ascii="Arial" w:hAnsi="Arial" w:cs="Arial"/>
                <w:iCs/>
              </w:rPr>
            </w:pPr>
            <w:proofErr w:type="spellStart"/>
            <w:r w:rsidRPr="00931014">
              <w:rPr>
                <w:rFonts w:ascii="Arial" w:hAnsi="Arial" w:cs="Arial"/>
                <w:iCs/>
              </w:rPr>
              <w:t>Engº</w:t>
            </w:r>
            <w:proofErr w:type="spellEnd"/>
            <w:r w:rsidRPr="00931014">
              <w:rPr>
                <w:rFonts w:ascii="Arial" w:hAnsi="Arial" w:cs="Arial"/>
                <w:iCs/>
              </w:rPr>
              <w:t xml:space="preserve"> Reinaldo </w:t>
            </w:r>
            <w:proofErr w:type="spellStart"/>
            <w:r w:rsidRPr="00931014">
              <w:rPr>
                <w:rFonts w:ascii="Arial" w:hAnsi="Arial" w:cs="Arial"/>
                <w:iCs/>
              </w:rPr>
              <w:t>Amad</w:t>
            </w:r>
            <w:proofErr w:type="spellEnd"/>
            <w:r w:rsidRPr="00931014">
              <w:rPr>
                <w:rFonts w:ascii="Arial" w:hAnsi="Arial" w:cs="Arial"/>
                <w:iCs/>
              </w:rPr>
              <w:t xml:space="preserve"> Meira</w:t>
            </w:r>
          </w:p>
        </w:tc>
        <w:tc>
          <w:tcPr>
            <w:tcW w:w="4492" w:type="dxa"/>
            <w:shd w:val="clear" w:color="auto" w:fill="FFFFFF" w:themeFill="background1"/>
            <w:vAlign w:val="center"/>
          </w:tcPr>
          <w:p w:rsidR="004D01BC" w:rsidRPr="00931014" w:rsidRDefault="004D01BC" w:rsidP="004B612B">
            <w:pPr>
              <w:widowControl w:val="0"/>
              <w:autoSpaceDE/>
              <w:autoSpaceDN/>
              <w:jc w:val="center"/>
              <w:rPr>
                <w:rFonts w:ascii="Arial" w:hAnsi="Arial" w:cs="Arial"/>
                <w:iCs/>
              </w:rPr>
            </w:pPr>
            <w:r w:rsidRPr="00931014">
              <w:rPr>
                <w:rFonts w:ascii="Arial" w:hAnsi="Arial" w:cs="Arial"/>
                <w:iCs/>
              </w:rPr>
              <w:t>Engenheiro Fiscal</w:t>
            </w:r>
          </w:p>
        </w:tc>
      </w:tr>
    </w:tbl>
    <w:p w:rsidR="004D01BC" w:rsidRPr="00C6663E" w:rsidRDefault="004D01BC" w:rsidP="00750FC7">
      <w:pPr>
        <w:widowControl w:val="0"/>
        <w:numPr>
          <w:ilvl w:val="0"/>
          <w:numId w:val="1"/>
        </w:numPr>
        <w:tabs>
          <w:tab w:val="num" w:pos="360"/>
          <w:tab w:val="num" w:pos="425"/>
        </w:tabs>
        <w:autoSpaceDE/>
        <w:autoSpaceDN/>
        <w:spacing w:before="300" w:line="360" w:lineRule="auto"/>
        <w:ind w:left="425" w:right="142" w:hanging="425"/>
        <w:jc w:val="both"/>
        <w:outlineLvl w:val="0"/>
        <w:rPr>
          <w:rFonts w:ascii="Arial" w:eastAsia="SimSun" w:hAnsi="Arial" w:cs="Arial"/>
          <w:b/>
          <w:bCs/>
          <w:iCs/>
          <w:caps/>
          <w:sz w:val="24"/>
          <w:szCs w:val="24"/>
        </w:rPr>
      </w:pPr>
      <w:r w:rsidRPr="00C6663E">
        <w:rPr>
          <w:rFonts w:ascii="Arial" w:eastAsia="SimSun" w:hAnsi="Arial" w:cs="Arial"/>
          <w:b/>
          <w:bCs/>
          <w:iCs/>
          <w:caps/>
          <w:sz w:val="24"/>
          <w:szCs w:val="24"/>
        </w:rPr>
        <w:t>CONCLUSÃO</w:t>
      </w:r>
    </w:p>
    <w:p w:rsidR="001F7180" w:rsidRDefault="004D01BC" w:rsidP="004D01BC">
      <w:pPr>
        <w:autoSpaceDE/>
        <w:autoSpaceDN/>
        <w:spacing w:before="240" w:line="360" w:lineRule="auto"/>
        <w:ind w:left="426"/>
        <w:jc w:val="both"/>
        <w:rPr>
          <w:rFonts w:ascii="Arial" w:hAnsi="Arial" w:cs="Arial"/>
          <w:bCs/>
          <w:iCs/>
          <w:sz w:val="24"/>
          <w:szCs w:val="24"/>
        </w:rPr>
      </w:pPr>
      <w:r w:rsidRPr="00C6663E">
        <w:rPr>
          <w:rFonts w:ascii="Arial" w:hAnsi="Arial" w:cs="Arial"/>
          <w:bCs/>
          <w:iCs/>
          <w:sz w:val="24"/>
          <w:szCs w:val="24"/>
        </w:rPr>
        <w:t xml:space="preserve">Quanto aos exames documentais realizados, </w:t>
      </w:r>
      <w:r w:rsidR="00F84609">
        <w:rPr>
          <w:rFonts w:ascii="Arial" w:hAnsi="Arial" w:cs="Arial"/>
          <w:bCs/>
          <w:iCs/>
          <w:sz w:val="24"/>
          <w:szCs w:val="24"/>
        </w:rPr>
        <w:t xml:space="preserve">visando atender </w:t>
      </w:r>
      <w:r w:rsidR="00F84609" w:rsidRPr="00F84609">
        <w:rPr>
          <w:rFonts w:ascii="Arial" w:hAnsi="Arial" w:cs="Arial"/>
          <w:bCs/>
          <w:iCs/>
          <w:sz w:val="24"/>
          <w:szCs w:val="24"/>
        </w:rPr>
        <w:t>o item 01 do Memorando GAB-DD Nº 011/2017</w:t>
      </w:r>
      <w:r w:rsidR="00F84609">
        <w:rPr>
          <w:rFonts w:ascii="Arial" w:hAnsi="Arial" w:cs="Arial"/>
          <w:bCs/>
          <w:iCs/>
          <w:sz w:val="24"/>
          <w:szCs w:val="24"/>
        </w:rPr>
        <w:t xml:space="preserve"> no que se refere </w:t>
      </w:r>
      <w:r w:rsidR="005246A1">
        <w:rPr>
          <w:rFonts w:ascii="Arial" w:hAnsi="Arial" w:cs="Arial"/>
          <w:bCs/>
          <w:iCs/>
          <w:sz w:val="24"/>
          <w:szCs w:val="24"/>
        </w:rPr>
        <w:t>à</w:t>
      </w:r>
      <w:r w:rsidR="00F84609">
        <w:rPr>
          <w:rFonts w:ascii="Arial" w:hAnsi="Arial" w:cs="Arial"/>
          <w:bCs/>
          <w:iCs/>
          <w:sz w:val="24"/>
          <w:szCs w:val="24"/>
        </w:rPr>
        <w:t xml:space="preserve"> destinação da passarela removida, apresentamos o seguinte </w:t>
      </w:r>
      <w:r w:rsidR="00E90F5E">
        <w:rPr>
          <w:rFonts w:ascii="Arial" w:hAnsi="Arial" w:cs="Arial"/>
          <w:bCs/>
          <w:iCs/>
          <w:sz w:val="24"/>
          <w:szCs w:val="24"/>
        </w:rPr>
        <w:t xml:space="preserve">esclarecimento: </w:t>
      </w:r>
    </w:p>
    <w:p w:rsidR="001508C0" w:rsidRPr="00FA148C" w:rsidRDefault="001508C0" w:rsidP="00F938DB">
      <w:pPr>
        <w:pStyle w:val="PargrafodaLista"/>
        <w:numPr>
          <w:ilvl w:val="0"/>
          <w:numId w:val="6"/>
        </w:numPr>
        <w:autoSpaceDE/>
        <w:autoSpaceDN/>
        <w:spacing w:before="240" w:line="360" w:lineRule="auto"/>
        <w:ind w:left="709" w:hanging="283"/>
        <w:jc w:val="both"/>
      </w:pPr>
      <w:r w:rsidRPr="00E90F5E">
        <w:rPr>
          <w:rFonts w:ascii="Arial" w:hAnsi="Arial" w:cs="Arial"/>
          <w:bCs/>
          <w:iCs/>
          <w:sz w:val="24"/>
          <w:szCs w:val="24"/>
        </w:rPr>
        <w:t>Com base nas alegações da Origem e no laudo técnico de avaliação da situação estrutural da antiga Passarela Comandante Rolim A. Amaro, a estrutura metálica removida não possuía condições de reaproveitamento e o material foi</w:t>
      </w:r>
      <w:r w:rsidR="00750FC7">
        <w:rPr>
          <w:rFonts w:ascii="Arial" w:hAnsi="Arial" w:cs="Arial"/>
          <w:bCs/>
          <w:iCs/>
          <w:sz w:val="24"/>
          <w:szCs w:val="24"/>
        </w:rPr>
        <w:t xml:space="preserve"> levado ao depósito Bresser, em 13.06.2016 e</w:t>
      </w:r>
      <w:r w:rsidRPr="00E90F5E">
        <w:rPr>
          <w:rFonts w:ascii="Arial" w:hAnsi="Arial" w:cs="Arial"/>
          <w:bCs/>
          <w:iCs/>
          <w:sz w:val="24"/>
          <w:szCs w:val="24"/>
        </w:rPr>
        <w:t xml:space="preserve"> vendido como sucata. (</w:t>
      </w:r>
      <w:r w:rsidRPr="00750FC7">
        <w:rPr>
          <w:rFonts w:ascii="Arial" w:hAnsi="Arial" w:cs="Arial"/>
          <w:b/>
          <w:bCs/>
          <w:iCs/>
          <w:sz w:val="24"/>
          <w:szCs w:val="24"/>
        </w:rPr>
        <w:t>Item</w:t>
      </w:r>
      <w:r w:rsidR="003613E5" w:rsidRPr="00750FC7">
        <w:rPr>
          <w:rFonts w:ascii="Arial" w:hAnsi="Arial" w:cs="Arial"/>
          <w:b/>
          <w:bCs/>
          <w:iCs/>
          <w:sz w:val="24"/>
          <w:szCs w:val="24"/>
        </w:rPr>
        <w:t> 3.6</w:t>
      </w:r>
      <w:r w:rsidRPr="00E90F5E">
        <w:rPr>
          <w:rFonts w:ascii="Arial" w:hAnsi="Arial" w:cs="Arial"/>
          <w:bCs/>
          <w:iCs/>
          <w:sz w:val="24"/>
          <w:szCs w:val="24"/>
        </w:rPr>
        <w:t>)</w:t>
      </w:r>
    </w:p>
    <w:p w:rsidR="004D01BC" w:rsidRPr="00C6663E" w:rsidRDefault="001508C0" w:rsidP="004D01BC">
      <w:pPr>
        <w:autoSpaceDE/>
        <w:autoSpaceDN/>
        <w:spacing w:before="240" w:line="360" w:lineRule="auto"/>
        <w:ind w:left="42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Ademais, </w:t>
      </w:r>
      <w:r w:rsidR="004D01BC" w:rsidRPr="00C6663E">
        <w:rPr>
          <w:rFonts w:ascii="Arial" w:hAnsi="Arial" w:cs="Arial"/>
          <w:bCs/>
          <w:iCs/>
          <w:sz w:val="24"/>
          <w:szCs w:val="24"/>
        </w:rPr>
        <w:t>a execução contábil e fin</w:t>
      </w:r>
      <w:r w:rsidR="005246A1">
        <w:rPr>
          <w:rFonts w:ascii="Arial" w:hAnsi="Arial" w:cs="Arial"/>
          <w:bCs/>
          <w:iCs/>
          <w:sz w:val="24"/>
          <w:szCs w:val="24"/>
        </w:rPr>
        <w:t>anceira do Termo de Contrato nº </w:t>
      </w:r>
      <w:r w:rsidR="00C6663E" w:rsidRPr="00C6663E">
        <w:rPr>
          <w:rFonts w:ascii="Arial" w:hAnsi="Arial" w:cs="Arial"/>
          <w:bCs/>
          <w:iCs/>
          <w:sz w:val="24"/>
          <w:szCs w:val="24"/>
        </w:rPr>
        <w:t xml:space="preserve">124/SMSP/COGEL/2015 </w:t>
      </w:r>
      <w:r w:rsidR="004D01BC" w:rsidRPr="00C6663E">
        <w:rPr>
          <w:rFonts w:ascii="Arial" w:hAnsi="Arial" w:cs="Arial"/>
          <w:bCs/>
          <w:iCs/>
          <w:sz w:val="24"/>
          <w:szCs w:val="24"/>
        </w:rPr>
        <w:t xml:space="preserve">apresenta </w:t>
      </w:r>
      <w:r w:rsidR="00C86016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4D01BC" w:rsidRPr="00C6663E">
        <w:rPr>
          <w:rFonts w:ascii="Arial" w:hAnsi="Arial" w:cs="Arial"/>
          <w:bCs/>
          <w:iCs/>
          <w:sz w:val="24"/>
          <w:szCs w:val="24"/>
        </w:rPr>
        <w:t>irregularidades</w:t>
      </w:r>
      <w:r w:rsidR="005246A1">
        <w:rPr>
          <w:rFonts w:ascii="Arial" w:hAnsi="Arial" w:cs="Arial"/>
          <w:bCs/>
          <w:iCs/>
          <w:sz w:val="24"/>
          <w:szCs w:val="24"/>
        </w:rPr>
        <w:t xml:space="preserve"> elencadas a seguir</w:t>
      </w:r>
      <w:r w:rsidR="004D01BC" w:rsidRPr="00C6663E">
        <w:rPr>
          <w:rFonts w:ascii="Arial" w:hAnsi="Arial" w:cs="Arial"/>
          <w:bCs/>
          <w:iCs/>
          <w:sz w:val="24"/>
          <w:szCs w:val="24"/>
        </w:rPr>
        <w:t>:</w:t>
      </w:r>
    </w:p>
    <w:p w:rsidR="001508C0" w:rsidRDefault="001508C0" w:rsidP="001508C0">
      <w:pPr>
        <w:pStyle w:val="Conclues"/>
      </w:pPr>
      <w:r>
        <w:t>A</w:t>
      </w:r>
      <w:r w:rsidRPr="00481272">
        <w:t xml:space="preserve"> não utilização de BDI diferenci</w:t>
      </w:r>
      <w:r>
        <w:t>ado para o item de serviço “PET</w:t>
      </w:r>
      <w:r w:rsidRPr="00481272">
        <w:t>15 – Passarela Provisória</w:t>
      </w:r>
      <w:r w:rsidR="006D192C">
        <w:t xml:space="preserve"> - Locação” ocasionou prejuízo </w:t>
      </w:r>
      <w:r w:rsidR="009B2BA1">
        <w:t>no valor</w:t>
      </w:r>
      <w:r w:rsidRPr="00481272">
        <w:t xml:space="preserve"> de </w:t>
      </w:r>
      <w:r w:rsidRPr="00481272">
        <w:rPr>
          <w:b/>
        </w:rPr>
        <w:t>R$ 95.603,13</w:t>
      </w:r>
      <w:r w:rsidRPr="00481272">
        <w:t>.</w:t>
      </w:r>
      <w:r>
        <w:t xml:space="preserve"> </w:t>
      </w:r>
      <w:r w:rsidRPr="00783FFB">
        <w:t>(</w:t>
      </w:r>
      <w:r>
        <w:rPr>
          <w:b/>
        </w:rPr>
        <w:t>Item 3.5.2</w:t>
      </w:r>
      <w:r w:rsidRPr="00783FFB">
        <w:t>);</w:t>
      </w:r>
    </w:p>
    <w:p w:rsidR="00481272" w:rsidRDefault="00481272" w:rsidP="00481272">
      <w:pPr>
        <w:pStyle w:val="Conclues"/>
      </w:pPr>
      <w:r>
        <w:lastRenderedPageBreak/>
        <w:t>O</w:t>
      </w:r>
      <w:r w:rsidRPr="00481272">
        <w:t xml:space="preserve"> valor remunerado </w:t>
      </w:r>
      <w:r>
        <w:t xml:space="preserve">pela SMSP </w:t>
      </w:r>
      <w:r w:rsidRPr="00481272">
        <w:t xml:space="preserve">do item de serviço “PET14 – Passarela Provisória - Desmontagem” foi indevido e ocasionou superfaturamento no montante de </w:t>
      </w:r>
      <w:r>
        <w:rPr>
          <w:b/>
        </w:rPr>
        <w:t>R$ </w:t>
      </w:r>
      <w:r w:rsidRPr="00481272">
        <w:rPr>
          <w:b/>
        </w:rPr>
        <w:t>81.621,68</w:t>
      </w:r>
      <w:r w:rsidRPr="00481272">
        <w:t>.</w:t>
      </w:r>
      <w:r>
        <w:t xml:space="preserve"> </w:t>
      </w:r>
      <w:r w:rsidRPr="00783FFB">
        <w:t>(</w:t>
      </w:r>
      <w:r>
        <w:rPr>
          <w:b/>
        </w:rPr>
        <w:t>Item 3.5.</w:t>
      </w:r>
      <w:r w:rsidR="001508C0">
        <w:rPr>
          <w:b/>
        </w:rPr>
        <w:t>3</w:t>
      </w:r>
      <w:r w:rsidRPr="00783FFB">
        <w:t>);</w:t>
      </w:r>
    </w:p>
    <w:p w:rsidR="0080242E" w:rsidRDefault="0080242E" w:rsidP="0080242E">
      <w:pPr>
        <w:pStyle w:val="Conclues"/>
      </w:pPr>
      <w:r>
        <w:t>A</w:t>
      </w:r>
      <w:r w:rsidRPr="00EC32F7">
        <w:t xml:space="preserve"> SMSP remunerou em duplicidade itens </w:t>
      </w:r>
      <w:r w:rsidR="00FB577E">
        <w:t>relativos</w:t>
      </w:r>
      <w:r w:rsidRPr="00EC32F7">
        <w:t xml:space="preserve"> a</w:t>
      </w:r>
      <w:r>
        <w:t xml:space="preserve"> projetos da passarela </w:t>
      </w:r>
      <w:r w:rsidRPr="00750FC7">
        <w:t xml:space="preserve">provisória e acompanhamento técnico, ocasionando superfaturamento no montante de </w:t>
      </w:r>
      <w:r w:rsidRPr="00750FC7">
        <w:rPr>
          <w:b/>
        </w:rPr>
        <w:t xml:space="preserve">R$ </w:t>
      </w:r>
      <w:r w:rsidR="006D73F4" w:rsidRPr="00750FC7">
        <w:rPr>
          <w:b/>
        </w:rPr>
        <w:t xml:space="preserve">43.591,73 </w:t>
      </w:r>
      <w:r w:rsidR="006D73F4" w:rsidRPr="00750FC7">
        <w:t>e de</w:t>
      </w:r>
      <w:r w:rsidR="006D73F4" w:rsidRPr="00750FC7">
        <w:rPr>
          <w:b/>
        </w:rPr>
        <w:t xml:space="preserve"> </w:t>
      </w:r>
      <w:r w:rsidR="004A13AA" w:rsidRPr="00750FC7">
        <w:rPr>
          <w:b/>
        </w:rPr>
        <w:t xml:space="preserve">R$ </w:t>
      </w:r>
      <w:r w:rsidR="006D73F4" w:rsidRPr="00750FC7">
        <w:rPr>
          <w:b/>
        </w:rPr>
        <w:t>36.558,52</w:t>
      </w:r>
      <w:r w:rsidR="006D73F4" w:rsidRPr="00750FC7">
        <w:t>, que somam</w:t>
      </w:r>
      <w:r w:rsidR="006D73F4" w:rsidRPr="00750FC7">
        <w:rPr>
          <w:b/>
        </w:rPr>
        <w:t xml:space="preserve"> R$ </w:t>
      </w:r>
      <w:r w:rsidRPr="00750FC7">
        <w:rPr>
          <w:b/>
        </w:rPr>
        <w:t>80.150,25</w:t>
      </w:r>
      <w:r w:rsidR="00750FC7">
        <w:t>.</w:t>
      </w:r>
      <w:r w:rsidRPr="00750FC7">
        <w:t xml:space="preserve"> </w:t>
      </w:r>
      <w:r w:rsidRPr="00E90F5E">
        <w:t xml:space="preserve">Ademais, o montante </w:t>
      </w:r>
      <w:r>
        <w:t>remunerado de</w:t>
      </w:r>
      <w:r w:rsidR="00FA3A0C">
        <w:t xml:space="preserve"> </w:t>
      </w:r>
      <w:r w:rsidRPr="00E90F5E">
        <w:rPr>
          <w:b/>
        </w:rPr>
        <w:t>R$</w:t>
      </w:r>
      <w:r>
        <w:rPr>
          <w:b/>
        </w:rPr>
        <w:t> </w:t>
      </w:r>
      <w:r w:rsidRPr="00E90F5E">
        <w:rPr>
          <w:b/>
        </w:rPr>
        <w:t>102.542,12</w:t>
      </w:r>
      <w:r>
        <w:rPr>
          <w:b/>
        </w:rPr>
        <w:t>,</w:t>
      </w:r>
      <w:r w:rsidR="00FA3A0C">
        <w:t xml:space="preserve"> </w:t>
      </w:r>
      <w:r>
        <w:t>referente aos demais projetos executivos,</w:t>
      </w:r>
      <w:r w:rsidR="00750FC7">
        <w:rPr>
          <w:color w:val="FF0000"/>
        </w:rPr>
        <w:t xml:space="preserve"> </w:t>
      </w:r>
      <w:r>
        <w:t xml:space="preserve">não </w:t>
      </w:r>
      <w:r w:rsidRPr="00E90F5E">
        <w:t>está justificado.</w:t>
      </w:r>
      <w:r w:rsidRPr="00783FFB">
        <w:t xml:space="preserve"> (</w:t>
      </w:r>
      <w:r>
        <w:rPr>
          <w:b/>
        </w:rPr>
        <w:t>Item 3.5.1</w:t>
      </w:r>
      <w:r w:rsidRPr="00783FFB">
        <w:t>);</w:t>
      </w:r>
    </w:p>
    <w:p w:rsidR="004D01BC" w:rsidRDefault="00C86016" w:rsidP="008113E4">
      <w:pPr>
        <w:pStyle w:val="Conclues"/>
      </w:pPr>
      <w:r>
        <w:t>N</w:t>
      </w:r>
      <w:r w:rsidR="008113E4" w:rsidRPr="008113E4">
        <w:t xml:space="preserve">ão está justificada a capacidade de 340 toneladas remunerada pela SMSP no item “PET16 – Locação de Guindaste 340 </w:t>
      </w:r>
      <w:proofErr w:type="spellStart"/>
      <w:r w:rsidR="008113E4" w:rsidRPr="008113E4">
        <w:t>ton</w:t>
      </w:r>
      <w:proofErr w:type="spellEnd"/>
      <w:r w:rsidR="008113E4" w:rsidRPr="008113E4">
        <w:t>”.</w:t>
      </w:r>
      <w:r w:rsidR="001508C0" w:rsidRPr="001508C0">
        <w:t xml:space="preserve"> </w:t>
      </w:r>
      <w:r w:rsidR="001508C0">
        <w:t>Ademais, o montante</w:t>
      </w:r>
      <w:r w:rsidR="008113E4">
        <w:t xml:space="preserve"> acumulado</w:t>
      </w:r>
      <w:r w:rsidR="001508C0">
        <w:t xml:space="preserve"> remunerado no item não est</w:t>
      </w:r>
      <w:r w:rsidR="0080021E">
        <w:t>á justificado</w:t>
      </w:r>
      <w:r w:rsidR="00550F29">
        <w:t xml:space="preserve"> e</w:t>
      </w:r>
      <w:r w:rsidR="001508C0">
        <w:t xml:space="preserve"> pode ter ocasionado superfaturamento da ordem de </w:t>
      </w:r>
      <w:r w:rsidR="001508C0">
        <w:rPr>
          <w:b/>
        </w:rPr>
        <w:t>R$ </w:t>
      </w:r>
      <w:r w:rsidR="001508C0" w:rsidRPr="001322D7">
        <w:rPr>
          <w:b/>
        </w:rPr>
        <w:t>194.879,93</w:t>
      </w:r>
      <w:r w:rsidR="001508C0" w:rsidRPr="00102247">
        <w:rPr>
          <w:b/>
        </w:rPr>
        <w:t>.</w:t>
      </w:r>
      <w:r w:rsidR="00EC32F7" w:rsidRPr="00EC32F7">
        <w:t xml:space="preserve"> </w:t>
      </w:r>
      <w:r w:rsidR="004D01BC" w:rsidRPr="00783FFB">
        <w:t>(</w:t>
      </w:r>
      <w:r w:rsidR="004D01BC" w:rsidRPr="00783FFB">
        <w:rPr>
          <w:b/>
        </w:rPr>
        <w:t>Item</w:t>
      </w:r>
      <w:r w:rsidR="00EB1B8E">
        <w:rPr>
          <w:b/>
        </w:rPr>
        <w:t> 3.</w:t>
      </w:r>
      <w:r w:rsidR="0080021E">
        <w:rPr>
          <w:b/>
        </w:rPr>
        <w:t>5</w:t>
      </w:r>
      <w:r w:rsidR="00EB1B8E">
        <w:rPr>
          <w:b/>
        </w:rPr>
        <w:t>.</w:t>
      </w:r>
      <w:r w:rsidR="0080021E">
        <w:rPr>
          <w:b/>
        </w:rPr>
        <w:t>4</w:t>
      </w:r>
      <w:r w:rsidR="004D01BC" w:rsidRPr="00783FFB">
        <w:t>);</w:t>
      </w:r>
    </w:p>
    <w:p w:rsidR="0080021E" w:rsidRDefault="0080021E" w:rsidP="00856D01">
      <w:pPr>
        <w:pStyle w:val="Conclues"/>
      </w:pPr>
      <w:r>
        <w:t>Não está justificado</w:t>
      </w:r>
      <w:r w:rsidRPr="00EC32F7">
        <w:t xml:space="preserve"> o m</w:t>
      </w:r>
      <w:r>
        <w:t>ontante remunerado do item “PET</w:t>
      </w:r>
      <w:r w:rsidRPr="00EC32F7">
        <w:t>18 – CHP – GRUPO DE SOLDAGEM BAMBOZZI 375-A”</w:t>
      </w:r>
      <w:r>
        <w:t xml:space="preserve">. </w:t>
      </w:r>
      <w:proofErr w:type="gramStart"/>
      <w:r>
        <w:t>Outrossim</w:t>
      </w:r>
      <w:proofErr w:type="gramEnd"/>
      <w:r>
        <w:t>,</w:t>
      </w:r>
      <w:r w:rsidRPr="00EC32F7">
        <w:t xml:space="preserve"> a quantidade remunerada a maior pode ter ocasionado superfaturamento da ordem de </w:t>
      </w:r>
      <w:r w:rsidRPr="00EC32F7">
        <w:rPr>
          <w:b/>
        </w:rPr>
        <w:t xml:space="preserve">R$ </w:t>
      </w:r>
      <w:r w:rsidR="00856D01" w:rsidRPr="00856D01">
        <w:rPr>
          <w:b/>
        </w:rPr>
        <w:t>74.285,40</w:t>
      </w:r>
      <w:r w:rsidRPr="00EC32F7">
        <w:t xml:space="preserve">. </w:t>
      </w:r>
      <w:r w:rsidRPr="00783FFB">
        <w:t>(</w:t>
      </w:r>
      <w:r w:rsidRPr="00783FFB">
        <w:rPr>
          <w:b/>
        </w:rPr>
        <w:t>Item</w:t>
      </w:r>
      <w:r>
        <w:rPr>
          <w:b/>
        </w:rPr>
        <w:t> 3.5.5</w:t>
      </w:r>
      <w:r w:rsidRPr="00783FFB">
        <w:t>);</w:t>
      </w:r>
    </w:p>
    <w:p w:rsidR="004D01BC" w:rsidRDefault="00EC32F7" w:rsidP="00EC32F7">
      <w:pPr>
        <w:pStyle w:val="Conclues"/>
      </w:pPr>
      <w:r>
        <w:t>A</w:t>
      </w:r>
      <w:r w:rsidRPr="00EC32F7">
        <w:t xml:space="preserve"> remun</w:t>
      </w:r>
      <w:r w:rsidR="007861D1">
        <w:t>eração de 06 meses do item “PET</w:t>
      </w:r>
      <w:r w:rsidRPr="00EC32F7">
        <w:t>15 – Passarela Provisória – Locação.” Em 05.02.2016, caracterizou pagamento ante</w:t>
      </w:r>
      <w:r w:rsidR="009F4FCE">
        <w:t>cipado em infringência ao Art. 6</w:t>
      </w:r>
      <w:r w:rsidRPr="00EC32F7">
        <w:t>5, inci</w:t>
      </w:r>
      <w:r w:rsidR="0080021E">
        <w:t xml:space="preserve">so II, c, da Lei nº 8.666/93 </w:t>
      </w:r>
      <w:r w:rsidR="004D01BC" w:rsidRPr="00783FFB">
        <w:t>(</w:t>
      </w:r>
      <w:r w:rsidR="004D01BC" w:rsidRPr="00783FFB">
        <w:rPr>
          <w:b/>
        </w:rPr>
        <w:t>Item</w:t>
      </w:r>
      <w:r w:rsidR="00EB1B8E">
        <w:rPr>
          <w:b/>
        </w:rPr>
        <w:t xml:space="preserve"> 3.4.4</w:t>
      </w:r>
      <w:r w:rsidR="00EB1B8E">
        <w:t>).</w:t>
      </w:r>
    </w:p>
    <w:p w:rsidR="004D01BC" w:rsidRDefault="005E7432" w:rsidP="004D01BC">
      <w:pPr>
        <w:pStyle w:val="Corpodetexto"/>
        <w:jc w:val="center"/>
      </w:pPr>
      <w:r>
        <w:t xml:space="preserve">Em </w:t>
      </w:r>
      <w:r w:rsidR="000F5EF9">
        <w:t>21</w:t>
      </w:r>
      <w:r w:rsidR="004D01BC" w:rsidRPr="00EC32F7">
        <w:t>.0</w:t>
      </w:r>
      <w:r w:rsidR="000F5EF9">
        <w:t>6</w:t>
      </w:r>
      <w:r w:rsidR="004D01BC" w:rsidRPr="00EC32F7">
        <w:t>.2017</w:t>
      </w:r>
    </w:p>
    <w:p w:rsidR="00750FC7" w:rsidRDefault="00750FC7" w:rsidP="004D01BC">
      <w:pPr>
        <w:pStyle w:val="Corpodetexto"/>
        <w:jc w:val="center"/>
      </w:pPr>
    </w:p>
    <w:p w:rsidR="00AC3B35" w:rsidRPr="00EC32F7" w:rsidRDefault="00AC3B35" w:rsidP="004D01BC">
      <w:pPr>
        <w:pStyle w:val="Corpodetexto"/>
        <w:jc w:val="center"/>
      </w:pPr>
    </w:p>
    <w:tbl>
      <w:tblPr>
        <w:tblW w:w="9573" w:type="dxa"/>
        <w:jc w:val="center"/>
        <w:tblLook w:val="01E0" w:firstRow="1" w:lastRow="1" w:firstColumn="1" w:lastColumn="1" w:noHBand="0" w:noVBand="0"/>
      </w:tblPr>
      <w:tblGrid>
        <w:gridCol w:w="4827"/>
        <w:gridCol w:w="4746"/>
      </w:tblGrid>
      <w:tr w:rsidR="004D01BC" w:rsidRPr="00EC32F7" w:rsidTr="004B612B">
        <w:trPr>
          <w:jc w:val="center"/>
        </w:trPr>
        <w:tc>
          <w:tcPr>
            <w:tcW w:w="4827" w:type="dxa"/>
          </w:tcPr>
          <w:p w:rsidR="004D01BC" w:rsidRPr="00EC32F7" w:rsidRDefault="00EC32F7" w:rsidP="004B612B">
            <w:pPr>
              <w:tabs>
                <w:tab w:val="left" w:pos="993"/>
              </w:tabs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C32F7">
              <w:rPr>
                <w:rFonts w:ascii="Arial" w:hAnsi="Arial" w:cs="Arial"/>
                <w:b/>
                <w:sz w:val="24"/>
                <w:szCs w:val="24"/>
              </w:rPr>
              <w:t>DIMITRI F. CARVALHO RODERMEL</w:t>
            </w:r>
          </w:p>
        </w:tc>
        <w:tc>
          <w:tcPr>
            <w:tcW w:w="4746" w:type="dxa"/>
          </w:tcPr>
          <w:p w:rsidR="004D01BC" w:rsidRPr="00EC32F7" w:rsidRDefault="00EC32F7" w:rsidP="004B612B">
            <w:pPr>
              <w:tabs>
                <w:tab w:val="left" w:pos="-3119"/>
                <w:tab w:val="left" w:pos="9356"/>
                <w:tab w:val="left" w:pos="9923"/>
              </w:tabs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C32F7">
              <w:rPr>
                <w:rFonts w:ascii="Arial" w:hAnsi="Arial" w:cs="Arial"/>
                <w:b/>
                <w:sz w:val="24"/>
                <w:szCs w:val="24"/>
              </w:rPr>
              <w:t>JOSÉ ROBERTO MASTROENI</w:t>
            </w:r>
          </w:p>
        </w:tc>
      </w:tr>
      <w:tr w:rsidR="004D01BC" w:rsidRPr="00EC32F7" w:rsidTr="004B612B">
        <w:trPr>
          <w:jc w:val="center"/>
        </w:trPr>
        <w:tc>
          <w:tcPr>
            <w:tcW w:w="4827" w:type="dxa"/>
          </w:tcPr>
          <w:p w:rsidR="004D01BC" w:rsidRPr="00EC32F7" w:rsidRDefault="004D01BC" w:rsidP="004B612B">
            <w:pPr>
              <w:jc w:val="center"/>
            </w:pPr>
            <w:r w:rsidRPr="00EC32F7">
              <w:rPr>
                <w:rFonts w:ascii="Arial" w:hAnsi="Arial" w:cs="Arial"/>
                <w:b/>
                <w:sz w:val="24"/>
                <w:szCs w:val="24"/>
              </w:rPr>
              <w:t>Agente de Fiscalização</w:t>
            </w:r>
          </w:p>
        </w:tc>
        <w:tc>
          <w:tcPr>
            <w:tcW w:w="4746" w:type="dxa"/>
          </w:tcPr>
          <w:p w:rsidR="004D01BC" w:rsidRPr="00EC32F7" w:rsidRDefault="004D01BC" w:rsidP="004B612B">
            <w:pPr>
              <w:jc w:val="center"/>
            </w:pPr>
            <w:r w:rsidRPr="00EC32F7">
              <w:rPr>
                <w:rFonts w:ascii="Arial" w:hAnsi="Arial" w:cs="Arial"/>
                <w:b/>
                <w:sz w:val="24"/>
                <w:szCs w:val="24"/>
              </w:rPr>
              <w:t>Agente de Fiscalização</w:t>
            </w:r>
          </w:p>
        </w:tc>
      </w:tr>
    </w:tbl>
    <w:p w:rsidR="009B2BA1" w:rsidRDefault="009B2BA1" w:rsidP="004D01BC">
      <w:pPr>
        <w:pStyle w:val="Corpodetexto2"/>
        <w:ind w:left="0"/>
      </w:pPr>
    </w:p>
    <w:p w:rsidR="00750FC7" w:rsidRPr="00EC32F7" w:rsidRDefault="00750FC7" w:rsidP="004D01BC">
      <w:pPr>
        <w:pStyle w:val="Corpodetexto2"/>
        <w:ind w:left="0"/>
      </w:pPr>
    </w:p>
    <w:tbl>
      <w:tblPr>
        <w:tblpPr w:leftFromText="141" w:rightFromText="141" w:vertAnchor="text" w:tblpX="212" w:tblpY="1"/>
        <w:tblOverlap w:val="never"/>
        <w:tblW w:w="18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9142"/>
      </w:tblGrid>
      <w:tr w:rsidR="004D01BC" w:rsidRPr="00EC32F7" w:rsidTr="004B612B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4D01BC" w:rsidRPr="00EC32F7" w:rsidRDefault="00376250" w:rsidP="00376250">
            <w:pPr>
              <w:widowControl w:val="0"/>
              <w:ind w:left="142"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MAURÍCIO LEVY BERALDO</w:t>
            </w:r>
            <w:r w:rsidR="004D01BC" w:rsidRPr="00EC32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4D01BC" w:rsidRPr="00EC32F7" w:rsidRDefault="004D01BC" w:rsidP="004B612B">
            <w:pPr>
              <w:tabs>
                <w:tab w:val="left" w:pos="-255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32F7" w:rsidRPr="00EC32F7" w:rsidTr="00EC32F7">
        <w:trPr>
          <w:trHeight w:val="66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4D01BC" w:rsidRPr="00EC32F7" w:rsidRDefault="004D01BC" w:rsidP="004B612B">
            <w:pPr>
              <w:widowControl w:val="0"/>
              <w:ind w:left="142"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32F7">
              <w:rPr>
                <w:rFonts w:ascii="Arial" w:hAnsi="Arial" w:cs="Arial"/>
                <w:b/>
                <w:sz w:val="24"/>
                <w:szCs w:val="24"/>
              </w:rPr>
              <w:t xml:space="preserve">Supervisor de Equipes de Fiscalização </w:t>
            </w:r>
            <w:r w:rsidR="00342826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376250">
              <w:rPr>
                <w:rFonts w:ascii="Arial" w:hAnsi="Arial" w:cs="Arial"/>
                <w:b/>
                <w:sz w:val="24"/>
                <w:szCs w:val="24"/>
              </w:rPr>
              <w:t xml:space="preserve"> - Substituto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:rsidR="004D01BC" w:rsidRPr="00EC32F7" w:rsidRDefault="004D01BC" w:rsidP="004B612B">
            <w:pPr>
              <w:jc w:val="center"/>
            </w:pPr>
          </w:p>
        </w:tc>
      </w:tr>
    </w:tbl>
    <w:p w:rsidR="00165A98" w:rsidRDefault="00165A98" w:rsidP="00395862">
      <w:pPr>
        <w:autoSpaceDE/>
        <w:autoSpaceDN/>
        <w:rPr>
          <w:rFonts w:ascii="Arial" w:hAnsi="Arial"/>
          <w:color w:val="548DD4" w:themeColor="text2" w:themeTint="99"/>
          <w:sz w:val="24"/>
        </w:rPr>
      </w:pPr>
    </w:p>
    <w:p w:rsidR="00E87FAC" w:rsidRDefault="00E87FAC" w:rsidP="00395862">
      <w:pPr>
        <w:autoSpaceDE/>
        <w:autoSpaceDN/>
        <w:rPr>
          <w:rFonts w:ascii="Arial" w:hAnsi="Arial"/>
        </w:rPr>
      </w:pPr>
    </w:p>
    <w:p w:rsidR="00EE0E73" w:rsidRDefault="00931014" w:rsidP="00395862">
      <w:pPr>
        <w:autoSpaceDE/>
        <w:autoSpaceDN/>
        <w:rPr>
          <w:rFonts w:ascii="Arial" w:hAnsi="Arial"/>
        </w:rPr>
      </w:pPr>
      <w:r w:rsidRPr="00931014">
        <w:rPr>
          <w:rFonts w:ascii="Arial" w:hAnsi="Arial"/>
        </w:rPr>
        <w:t xml:space="preserve">Acompanha Vol. I </w:t>
      </w:r>
    </w:p>
    <w:p w:rsidR="007861D1" w:rsidRDefault="007861D1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Default="008113E4" w:rsidP="00395862">
      <w:pPr>
        <w:autoSpaceDE/>
        <w:autoSpaceDN/>
        <w:rPr>
          <w:rFonts w:ascii="Arial" w:hAnsi="Arial"/>
        </w:rPr>
      </w:pPr>
    </w:p>
    <w:p w:rsidR="008113E4" w:rsidRPr="00931014" w:rsidRDefault="008113E4" w:rsidP="00395862">
      <w:pPr>
        <w:autoSpaceDE/>
        <w:autoSpaceDN/>
        <w:rPr>
          <w:rFonts w:ascii="Arial" w:hAnsi="Arial"/>
        </w:rPr>
      </w:pPr>
    </w:p>
    <w:sectPr w:rsidR="008113E4" w:rsidRPr="00931014" w:rsidSect="0072664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1985" w:right="567" w:bottom="1418" w:left="1701" w:header="340" w:footer="340" w:gutter="0"/>
      <w:cols w:space="709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D3" w:rsidRDefault="00102BD3">
      <w:r>
        <w:separator/>
      </w:r>
    </w:p>
  </w:endnote>
  <w:endnote w:type="continuationSeparator" w:id="0">
    <w:p w:rsidR="00102BD3" w:rsidRDefault="0010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3" w:rsidRDefault="00102BD3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1ED5EA" wp14:editId="28015F2E">
              <wp:simplePos x="0" y="0"/>
              <wp:positionH relativeFrom="column">
                <wp:posOffset>-30480</wp:posOffset>
              </wp:positionH>
              <wp:positionV relativeFrom="paragraph">
                <wp:posOffset>-323850</wp:posOffset>
              </wp:positionV>
              <wp:extent cx="2374265" cy="1403985"/>
              <wp:effectExtent l="0" t="0" r="8890" b="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2BD3" w:rsidRDefault="00102BD3">
                          <w:r>
                            <w:rPr>
                              <w:sz w:val="16"/>
                              <w:szCs w:val="16"/>
                            </w:rPr>
                            <w:t xml:space="preserve">Cód.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338V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 xml:space="preserve"> (Versão 02)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-2.4pt;margin-top:-25.5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" stroked="f">
              <v:textbox style="mso-fit-shape-to-text:t">
                <w:txbxContent>
                  <w:p w:rsidR="00560BEC" w:rsidRDefault="00560BEC">
                    <w:r>
                      <w:rPr>
                        <w:sz w:val="16"/>
                        <w:szCs w:val="16"/>
                      </w:rPr>
                      <w:t xml:space="preserve">Cód.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338V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(Versão 02)</w:t>
                    </w:r>
                  </w:p>
                </w:txbxContent>
              </v:textbox>
            </v:shape>
          </w:pict>
        </mc:Fallback>
      </mc:AlternateContent>
    </w:r>
    <w:sdt>
      <w:sdtPr>
        <w:id w:val="7039784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771CA">
          <w:rPr>
            <w:noProof/>
          </w:rPr>
          <w:t>20</w:t>
        </w:r>
        <w:r>
          <w:fldChar w:fldCharType="end"/>
        </w:r>
      </w:sdtContent>
    </w:sdt>
  </w:p>
  <w:p w:rsidR="00102BD3" w:rsidRDefault="00102B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583306"/>
      <w:docPartObj>
        <w:docPartGallery w:val="Page Numbers (Bottom of Page)"/>
        <w:docPartUnique/>
      </w:docPartObj>
    </w:sdtPr>
    <w:sdtEndPr/>
    <w:sdtContent>
      <w:p w:rsidR="00102BD3" w:rsidRDefault="00102BD3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7AD3423" wp14:editId="2AB6070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-273050</wp:posOffset>
                  </wp:positionV>
                  <wp:extent cx="2374265" cy="1403985"/>
                  <wp:effectExtent l="0" t="0" r="8890" b="0"/>
                  <wp:wrapNone/>
                  <wp:docPr id="30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140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2BD3" w:rsidRDefault="00102BD3">
                              <w:r>
                                <w:rPr>
                                  <w:sz w:val="16"/>
                                  <w:szCs w:val="16"/>
                                </w:rPr>
                                <w:t>Cód. 338F (Versão 02)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3.9pt;margin-top:-21.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" stroked="f">
                  <v:textbox style="mso-fit-shape-to-text:t">
                    <w:txbxContent>
                      <w:p w:rsidR="00560BEC" w:rsidRDefault="00560BEC">
                        <w:r>
                          <w:rPr>
                            <w:sz w:val="16"/>
                            <w:szCs w:val="16"/>
                          </w:rPr>
                          <w:t>Cód. 338F (Versão 02)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771CA">
          <w:rPr>
            <w:noProof/>
          </w:rPr>
          <w:t>21</w:t>
        </w:r>
        <w:r>
          <w:fldChar w:fldCharType="end"/>
        </w:r>
      </w:p>
    </w:sdtContent>
  </w:sdt>
  <w:p w:rsidR="00102BD3" w:rsidRDefault="00102B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D3" w:rsidRDefault="00102BD3">
      <w:r>
        <w:t xml:space="preserve"> </w:t>
      </w:r>
      <w:r>
        <w:separator/>
      </w:r>
    </w:p>
  </w:footnote>
  <w:footnote w:type="continuationSeparator" w:id="0">
    <w:p w:rsidR="00102BD3" w:rsidRDefault="00102BD3">
      <w:r>
        <w:continuationSeparator/>
      </w:r>
    </w:p>
  </w:footnote>
  <w:footnote w:id="1">
    <w:p w:rsidR="00102BD3" w:rsidRDefault="00102BD3">
      <w:pPr>
        <w:pStyle w:val="Textodenotaderodap"/>
      </w:pPr>
      <w:r>
        <w:rPr>
          <w:rStyle w:val="Refdenotaderodap"/>
        </w:rPr>
        <w:footnoteRef/>
      </w:r>
      <w:r>
        <w:t xml:space="preserve"> R$ 319.800,00 * 1,3770 (BDI)</w:t>
      </w:r>
    </w:p>
  </w:footnote>
  <w:footnote w:id="2">
    <w:p w:rsidR="00102BD3" w:rsidRDefault="00102BD3">
      <w:pPr>
        <w:pStyle w:val="Textodenotaderodap"/>
      </w:pPr>
      <w:r>
        <w:rPr>
          <w:rStyle w:val="Refdenotaderodap"/>
        </w:rPr>
        <w:footnoteRef/>
      </w:r>
      <w:r>
        <w:t xml:space="preserve"> R$ 106.124,80*1,3770(BDI)</w:t>
      </w:r>
    </w:p>
  </w:footnote>
  <w:footnote w:id="3">
    <w:p w:rsidR="00102BD3" w:rsidRDefault="00102BD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53508">
        <w:t>“PET</w:t>
      </w:r>
      <w:r w:rsidR="0096235C">
        <w:t xml:space="preserve"> </w:t>
      </w:r>
      <w:r w:rsidRPr="00253508">
        <w:t>13 – Passarela Provisória - Montagem”, “PET</w:t>
      </w:r>
      <w:r w:rsidR="0096235C">
        <w:t xml:space="preserve"> </w:t>
      </w:r>
      <w:r w:rsidRPr="00253508">
        <w:t>14 – Passarela Provisória - Desmontagem” e “PET</w:t>
      </w:r>
      <w:r w:rsidR="0096235C">
        <w:t xml:space="preserve"> </w:t>
      </w:r>
      <w:r w:rsidRPr="00253508">
        <w:t>15 – Passarela Provisória – Loc</w:t>
      </w:r>
      <w:r>
        <w:t>ação”.</w:t>
      </w:r>
    </w:p>
  </w:footnote>
  <w:footnote w:id="4">
    <w:p w:rsidR="00102BD3" w:rsidRDefault="00102BD3">
      <w:pPr>
        <w:pStyle w:val="Textodenotaderodap"/>
      </w:pPr>
      <w:r>
        <w:rPr>
          <w:rStyle w:val="Refdenotaderodap"/>
        </w:rPr>
        <w:footnoteRef/>
      </w:r>
      <w:r>
        <w:t xml:space="preserve"> R$ (</w:t>
      </w:r>
      <w:r w:rsidRPr="003D48BD">
        <w:t>(319.800,72+ 78.137,50+</w:t>
      </w:r>
      <w:r>
        <w:t>59.275) * 1,3770) / 2.110.505,40, BDI de 37,70%, fl. 307</w:t>
      </w:r>
    </w:p>
  </w:footnote>
  <w:footnote w:id="5">
    <w:p w:rsidR="00102BD3" w:rsidRDefault="00102BD3" w:rsidP="00253508">
      <w:pPr>
        <w:pStyle w:val="Textodenotaderodap"/>
      </w:pPr>
      <w:r>
        <w:rPr>
          <w:rStyle w:val="Refdenotaderodap"/>
        </w:rPr>
        <w:footnoteRef/>
      </w:r>
      <w:r>
        <w:t xml:space="preserve"> 29,83% de R$ 146.133,85</w:t>
      </w:r>
    </w:p>
  </w:footnote>
  <w:footnote w:id="6">
    <w:p w:rsidR="00102BD3" w:rsidRDefault="00102BD3">
      <w:pPr>
        <w:pStyle w:val="Textodenotaderodap"/>
      </w:pPr>
      <w:r>
        <w:rPr>
          <w:rStyle w:val="Refdenotaderodap"/>
        </w:rPr>
        <w:footnoteRef/>
      </w:r>
      <w:r>
        <w:t xml:space="preserve"> R$ 146.133,85 – 43.591,73</w:t>
      </w:r>
    </w:p>
  </w:footnote>
  <w:footnote w:id="7">
    <w:p w:rsidR="00102BD3" w:rsidRDefault="00102BD3">
      <w:pPr>
        <w:pStyle w:val="Textodenotaderodap"/>
      </w:pPr>
      <w:r w:rsidRPr="00B93AEC">
        <w:rPr>
          <w:rStyle w:val="Refdenotaderodap"/>
        </w:rPr>
        <w:footnoteRef/>
      </w:r>
      <w:r>
        <w:t xml:space="preserve"> R$ </w:t>
      </w:r>
      <w:r w:rsidRPr="00B93AEC">
        <w:t>26.549,40*1,3770(BDI)</w:t>
      </w:r>
    </w:p>
  </w:footnote>
  <w:footnote w:id="8">
    <w:p w:rsidR="00102BD3" w:rsidRDefault="00102BD3" w:rsidP="006F589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Parcela referente à Administração local do </w:t>
      </w:r>
      <w:r w:rsidRPr="00DA5C6D">
        <w:t xml:space="preserve">BDI </w:t>
      </w:r>
      <w:r>
        <w:t xml:space="preserve">acumulado remunerado </w:t>
      </w:r>
      <w:proofErr w:type="gramStart"/>
      <w:r>
        <w:t xml:space="preserve">( </w:t>
      </w:r>
      <w:proofErr w:type="gramEnd"/>
      <w:r>
        <w:t>R$ 577.821,74, fl.308), onde BDI </w:t>
      </w:r>
      <w:r w:rsidRPr="00DA5C6D">
        <w:t>=</w:t>
      </w:r>
      <w:r>
        <w:t> </w:t>
      </w:r>
      <w:r w:rsidRPr="00DA5C6D">
        <w:t>(</w:t>
      </w:r>
      <w:proofErr w:type="spellStart"/>
      <w:r w:rsidRPr="00DA5C6D">
        <w:t>Admistração</w:t>
      </w:r>
      <w:proofErr w:type="spellEnd"/>
      <w:r w:rsidRPr="00DA5C6D">
        <w:t xml:space="preserve"> local + Central) * (1+lucro) / (1-impostos)</w:t>
      </w:r>
    </w:p>
  </w:footnote>
  <w:footnote w:id="9">
    <w:p w:rsidR="00102BD3" w:rsidRDefault="00102BD3" w:rsidP="001322D7">
      <w:pPr>
        <w:pStyle w:val="Textodenotaderodap"/>
      </w:pPr>
      <w:r>
        <w:rPr>
          <w:rStyle w:val="Refdenotaderodap"/>
        </w:rPr>
        <w:footnoteRef/>
      </w:r>
      <w:r>
        <w:t xml:space="preserve"> R$ (319.800,72+ 78.137,50+59.275) * 1,3770, BDI de 37.70%.</w:t>
      </w:r>
    </w:p>
  </w:footnote>
  <w:footnote w:id="10">
    <w:p w:rsidR="00102BD3" w:rsidRDefault="00102BD3" w:rsidP="001322D7">
      <w:pPr>
        <w:pStyle w:val="Textodenotaderodap"/>
      </w:pPr>
      <w:r>
        <w:rPr>
          <w:rStyle w:val="Refdenotaderodap"/>
        </w:rPr>
        <w:footnoteRef/>
      </w:r>
      <w:r>
        <w:t xml:space="preserve"> R$ </w:t>
      </w:r>
      <w:r w:rsidRPr="00481272">
        <w:t>629.581,60</w:t>
      </w:r>
      <w:r>
        <w:t>/ 2.110.505,40</w:t>
      </w:r>
    </w:p>
  </w:footnote>
  <w:footnote w:id="11">
    <w:p w:rsidR="00102BD3" w:rsidRDefault="00102BD3" w:rsidP="000103C7">
      <w:pPr>
        <w:pStyle w:val="Textodenotaderodap"/>
      </w:pPr>
      <w:r>
        <w:rPr>
          <w:rStyle w:val="Refdenotaderodap"/>
        </w:rPr>
        <w:footnoteRef/>
      </w:r>
      <w:r>
        <w:t xml:space="preserve"> R$ </w:t>
      </w:r>
      <w:r w:rsidRPr="00481272">
        <w:t>629.581,60</w:t>
      </w:r>
      <w:r>
        <w:t>– (319.800,72+78.137,50+59.275,00</w:t>
      </w:r>
      <w:proofErr w:type="gramStart"/>
      <w:r>
        <w:t>)</w:t>
      </w:r>
      <w:proofErr w:type="gramEnd"/>
      <w:r>
        <w:t xml:space="preserve">*1,1679, BDI diferenciado de 16,79%. </w:t>
      </w:r>
    </w:p>
  </w:footnote>
  <w:footnote w:id="12">
    <w:p w:rsidR="00102BD3" w:rsidRDefault="00102BD3" w:rsidP="00AD7D99">
      <w:pPr>
        <w:pStyle w:val="Textodenotaderodap"/>
      </w:pPr>
      <w:r>
        <w:rPr>
          <w:rStyle w:val="Refdenotaderodap"/>
        </w:rPr>
        <w:footnoteRef/>
      </w:r>
      <w:r>
        <w:t xml:space="preserve"> R$ 59.275,00*1,3770(BDI)</w:t>
      </w:r>
    </w:p>
  </w:footnote>
  <w:footnote w:id="13">
    <w:p w:rsidR="00102BD3" w:rsidRDefault="00102BD3">
      <w:pPr>
        <w:pStyle w:val="Textodenotaderodap"/>
      </w:pPr>
      <w:r>
        <w:rPr>
          <w:rStyle w:val="Refdenotaderodap"/>
        </w:rPr>
        <w:footnoteRef/>
      </w:r>
      <w:r>
        <w:t xml:space="preserve"> R$ 283.050,00*1,3770(BDI)</w:t>
      </w:r>
    </w:p>
  </w:footnote>
  <w:footnote w:id="14">
    <w:p w:rsidR="00102BD3" w:rsidRDefault="00102BD3">
      <w:pPr>
        <w:pStyle w:val="Textodenotaderodap"/>
      </w:pPr>
      <w:r>
        <w:rPr>
          <w:rStyle w:val="Refdenotaderodap"/>
        </w:rPr>
        <w:footnoteRef/>
      </w:r>
      <w:r>
        <w:t xml:space="preserve"> 54.994,80*1,3770(BDI)</w:t>
      </w:r>
    </w:p>
  </w:footnote>
  <w:footnote w:id="15">
    <w:p w:rsidR="00102BD3" w:rsidRDefault="00102BD3">
      <w:pPr>
        <w:pStyle w:val="Textodenotaderodap"/>
      </w:pPr>
      <w:r>
        <w:rPr>
          <w:rStyle w:val="Refdenotaderodap"/>
        </w:rPr>
        <w:footnoteRef/>
      </w:r>
      <w:r>
        <w:t xml:space="preserve"> 65,47*1,3770 (BDI) * 16, fl. 307.</w:t>
      </w:r>
    </w:p>
  </w:footnote>
  <w:footnote w:id="16">
    <w:p w:rsidR="00102BD3" w:rsidRDefault="00102BD3" w:rsidP="00102247">
      <w:pPr>
        <w:pStyle w:val="Textodenotaderodap"/>
      </w:pPr>
      <w:r>
        <w:rPr>
          <w:rStyle w:val="Refdenotaderodap"/>
        </w:rPr>
        <w:footnoteRef/>
      </w:r>
      <w:r>
        <w:t xml:space="preserve"> 70 h*12*60*60 = 3.024.000 s * </w:t>
      </w:r>
      <w:proofErr w:type="gramStart"/>
      <w:r>
        <w:t>5mm</w:t>
      </w:r>
      <w:proofErr w:type="gramEnd"/>
      <w:r>
        <w:t>/s = 15,12 km.</w:t>
      </w:r>
    </w:p>
  </w:footnote>
  <w:footnote w:id="17">
    <w:p w:rsidR="00102BD3" w:rsidRDefault="00102BD3" w:rsidP="00102247">
      <w:pPr>
        <w:pStyle w:val="Textodenotaderodap"/>
      </w:pPr>
      <w:r>
        <w:rPr>
          <w:rStyle w:val="Refdenotaderodap"/>
        </w:rPr>
        <w:footnoteRef/>
      </w:r>
      <w:r>
        <w:t xml:space="preserve"> 32,16 m * 2 caixões / 15120 m = 0,5 cm.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3" w:rsidRDefault="00102BD3"/>
  <w:p w:rsidR="00102BD3" w:rsidRDefault="00102BD3"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C798AB8" wp14:editId="1DCB9B0C">
              <wp:simplePos x="0" y="0"/>
              <wp:positionH relativeFrom="column">
                <wp:posOffset>-31115</wp:posOffset>
              </wp:positionH>
              <wp:positionV relativeFrom="paragraph">
                <wp:posOffset>819150</wp:posOffset>
              </wp:positionV>
              <wp:extent cx="6200775" cy="8667750"/>
              <wp:effectExtent l="0" t="0" r="28575" b="1905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0775" cy="86677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2.45pt;margin-top:64.5pt;width:488.25pt;height:68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" o:allowincell="f" fill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D3" w:rsidRDefault="00102BD3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707EBE9" wp14:editId="75F2073C">
              <wp:simplePos x="0" y="0"/>
              <wp:positionH relativeFrom="column">
                <wp:posOffset>4196715</wp:posOffset>
              </wp:positionH>
              <wp:positionV relativeFrom="page">
                <wp:posOffset>285750</wp:posOffset>
              </wp:positionV>
              <wp:extent cx="2019300" cy="788670"/>
              <wp:effectExtent l="0" t="0" r="0" b="1143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930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BD3" w:rsidRDefault="00102BD3">
                          <w:pPr>
                            <w:spacing w:before="120"/>
                            <w:ind w:left="142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102BD3" w:rsidRDefault="00102BD3" w:rsidP="000D6EE6">
                          <w:pPr>
                            <w:pStyle w:val="Carimbo"/>
                          </w:pPr>
                          <w:r>
                            <w:t>Folha Nº __________________</w:t>
                          </w:r>
                        </w:p>
                        <w:p w:rsidR="00102BD3" w:rsidRDefault="00102BD3" w:rsidP="000D6EE6">
                          <w:pPr>
                            <w:pStyle w:val="Carimbo"/>
                          </w:pPr>
                          <w:r>
                            <w:t>Proc. Nº __________________</w:t>
                          </w: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  <w:p w:rsidR="00102BD3" w:rsidRDefault="00102BD3">
                          <w:pPr>
                            <w:ind w:left="14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330.45pt;margin-top:22.5pt;width:159pt;height:6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" o:allowincell="f" filled="f" stroked="f" strokeweight="0">
              <v:textbox inset="0,0,0,0">
                <w:txbxContent>
                  <w:p w:rsidR="00560BEC" w:rsidRDefault="00560BEC">
                    <w:pPr>
                      <w:spacing w:before="120"/>
                      <w:ind w:left="142"/>
                      <w:rPr>
                        <w:sz w:val="4"/>
                        <w:szCs w:val="4"/>
                      </w:rPr>
                    </w:pPr>
                  </w:p>
                  <w:p w:rsidR="00560BEC" w:rsidRDefault="00560BEC" w:rsidP="000D6EE6">
                    <w:pPr>
                      <w:pStyle w:val="Carimbo"/>
                    </w:pPr>
                    <w:r>
                      <w:t>Folha Nº __________________</w:t>
                    </w:r>
                  </w:p>
                  <w:p w:rsidR="00560BEC" w:rsidRDefault="00560BEC" w:rsidP="000D6EE6">
                    <w:pPr>
                      <w:pStyle w:val="Carimbo"/>
                    </w:pPr>
                    <w:r>
                      <w:t>Proc. Nº __________________</w:t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</w:p>
                  <w:p w:rsidR="00560BEC" w:rsidRDefault="00560BEC">
                    <w:pPr>
                      <w:ind w:left="142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984"/>
    </w:tblGrid>
    <w:tr w:rsidR="00102BD3" w:rsidRPr="006C7A24" w:rsidTr="000140C5"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:rsidR="00102BD3" w:rsidRPr="006C7A24" w:rsidRDefault="00102BD3">
          <w:pPr>
            <w:ind w:left="-70" w:right="12"/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610C6E79" wp14:editId="34F70487">
                    <wp:simplePos x="0" y="0"/>
                    <wp:positionH relativeFrom="column">
                      <wp:posOffset>4150995</wp:posOffset>
                    </wp:positionH>
                    <wp:positionV relativeFrom="page">
                      <wp:posOffset>377190</wp:posOffset>
                    </wp:positionV>
                    <wp:extent cx="2034540" cy="696595"/>
                    <wp:effectExtent l="0" t="0" r="22860" b="27305"/>
                    <wp:wrapNone/>
                    <wp:docPr id="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34540" cy="69659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326.85pt;margin-top:29.7pt;width:160.2pt;height:5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EIdwIAAPw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" o:allowincell="f" filled="f" strokeweight="1pt">
                    <w10:wrap anchory="page"/>
                  </v:rect>
                </w:pict>
              </mc:Fallback>
            </mc:AlternateContent>
          </w:r>
          <w:r w:rsidRPr="006C7A24">
            <w:object w:dxaOrig="720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42pt" o:ole="" fillcolor="window">
                <v:imagedata r:id="rId1" o:title=""/>
              </v:shape>
              <o:OLEObject Type="Embed" ProgID="Word.Picture.8" ShapeID="_x0000_i1025" DrawAspect="Content" ObjectID="_1561880876" r:id="rId2"/>
            </w:objec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:rsidR="00102BD3" w:rsidRPr="006C7A24" w:rsidRDefault="00102BD3">
          <w:pPr>
            <w:rPr>
              <w:b/>
              <w:bCs/>
              <w:sz w:val="22"/>
              <w:szCs w:val="22"/>
            </w:rPr>
          </w:pPr>
        </w:p>
        <w:p w:rsidR="00102BD3" w:rsidRPr="000D6EE6" w:rsidRDefault="00102BD3" w:rsidP="000D6EE6">
          <w:pPr>
            <w:pStyle w:val="Cabealho"/>
          </w:pPr>
          <w:r w:rsidRPr="003F767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03759074" wp14:editId="50336AB6">
                    <wp:simplePos x="0" y="0"/>
                    <wp:positionH relativeFrom="column">
                      <wp:posOffset>4315831</wp:posOffset>
                    </wp:positionH>
                    <wp:positionV relativeFrom="paragraph">
                      <wp:posOffset>86995</wp:posOffset>
                    </wp:positionV>
                    <wp:extent cx="1118870" cy="163830"/>
                    <wp:effectExtent l="0" t="0" r="5080" b="7620"/>
                    <wp:wrapNone/>
                    <wp:docPr id="10" name="Text Box 1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8870" cy="1638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2BD3" w:rsidRDefault="00102BD3" w:rsidP="003F767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72.003.939/17-66</w:t>
                                </w:r>
                              </w:p>
                            </w:txbxContent>
                          </wps:txbx>
                          <wps:bodyPr vertOverflow="clip" wrap="square" lIns="27432" tIns="22860" rIns="0" bIns="0" anchor="t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9" o:spid="_x0000_s1027" type="#_x0000_t202" style="position:absolute;margin-left:339.85pt;margin-top:6.85pt;width:88.1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" filled="f" stroked="f">
                    <v:textbox inset="2.16pt,1.8pt,0,0">
                      <w:txbxContent>
                        <w:p w:rsidR="00560BEC" w:rsidRDefault="00560BEC" w:rsidP="003F767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72.003.939/17-66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6EE6">
            <w:t>TRIBUNAL DE CONTAS DO MUNICÍPIO DE SÃO PAULO</w:t>
          </w:r>
        </w:p>
        <w:p w:rsidR="00102BD3" w:rsidRPr="006C7A24" w:rsidRDefault="00102BD3" w:rsidP="000D6EE6">
          <w:pPr>
            <w:pStyle w:val="Cabealho"/>
          </w:pPr>
          <w:r w:rsidRPr="000D6EE6">
            <w:t xml:space="preserve">                ISO 9001</w:t>
          </w:r>
        </w:p>
      </w:tc>
    </w:tr>
  </w:tbl>
  <w:p w:rsidR="00102BD3" w:rsidRDefault="00102BD3" w:rsidP="003F7673">
    <w:pPr>
      <w:tabs>
        <w:tab w:val="left" w:pos="5937"/>
      </w:tabs>
      <w:ind w:right="538"/>
      <w:rPr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5F91A746" wp14:editId="71CB1C7E">
              <wp:simplePos x="0" y="0"/>
              <wp:positionH relativeFrom="column">
                <wp:posOffset>-51435</wp:posOffset>
              </wp:positionH>
              <wp:positionV relativeFrom="paragraph">
                <wp:posOffset>316230</wp:posOffset>
              </wp:positionV>
              <wp:extent cx="6229350" cy="8705850"/>
              <wp:effectExtent l="0" t="0" r="19050" b="1905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9350" cy="87058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4.05pt;margin-top:24.9pt;width:490.5pt;height:685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" o:allowincell="f" fill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10F57A" wp14:editId="5DA60BC8">
              <wp:simplePos x="0" y="0"/>
              <wp:positionH relativeFrom="column">
                <wp:posOffset>-1151890</wp:posOffset>
              </wp:positionH>
              <wp:positionV relativeFrom="paragraph">
                <wp:posOffset>4514850</wp:posOffset>
              </wp:positionV>
              <wp:extent cx="274955" cy="635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9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7pt,355.5pt" to="-69.05pt,3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huNFAIAACk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" o:allowincell="f"/>
          </w:pict>
        </mc:Fallback>
      </mc:AlternateContent>
    </w:r>
    <w:r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483"/>
    <w:multiLevelType w:val="multilevel"/>
    <w:tmpl w:val="57DAACB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4118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5A32BC"/>
    <w:multiLevelType w:val="multilevel"/>
    <w:tmpl w:val="387EAA00"/>
    <w:lvl w:ilvl="0">
      <w:start w:val="1"/>
      <w:numFmt w:val="decimal"/>
      <w:pStyle w:val="Tit1"/>
      <w:lvlText w:val="%1."/>
      <w:lvlJc w:val="left"/>
      <w:pPr>
        <w:ind w:left="567" w:hanging="425"/>
      </w:pPr>
      <w:rPr>
        <w:rFonts w:hint="default"/>
      </w:rPr>
    </w:lvl>
    <w:lvl w:ilvl="1">
      <w:start w:val="1"/>
      <w:numFmt w:val="decimal"/>
      <w:pStyle w:val="Tit2"/>
      <w:lvlText w:val="%1.%2."/>
      <w:lvlJc w:val="left"/>
      <w:pPr>
        <w:ind w:left="70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"/>
      <w:lvlText w:val="%1.%2.%3."/>
      <w:lvlJc w:val="left"/>
      <w:pPr>
        <w:ind w:left="851" w:hanging="709"/>
      </w:pPr>
      <w:rPr>
        <w:rFonts w:hint="default"/>
      </w:rPr>
    </w:lvl>
    <w:lvl w:ilvl="3">
      <w:start w:val="1"/>
      <w:numFmt w:val="lowerLetter"/>
      <w:pStyle w:val="Tit4"/>
      <w:lvlText w:val="%4)"/>
      <w:lvlJc w:val="left"/>
      <w:pPr>
        <w:ind w:left="1419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1A1246F"/>
    <w:multiLevelType w:val="hybridMultilevel"/>
    <w:tmpl w:val="BE425B24"/>
    <w:lvl w:ilvl="0" w:tplc="C9AED0B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3C3C7E78"/>
    <w:multiLevelType w:val="hybridMultilevel"/>
    <w:tmpl w:val="3692EE00"/>
    <w:lvl w:ilvl="0" w:tplc="816A28B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57E0892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F1E793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968249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08A145C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10685F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EF4760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6C2400C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92A8C9FC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F3F1C3F"/>
    <w:multiLevelType w:val="hybridMultilevel"/>
    <w:tmpl w:val="E93C2190"/>
    <w:lvl w:ilvl="0" w:tplc="4836A1E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40DE4213"/>
    <w:multiLevelType w:val="hybridMultilevel"/>
    <w:tmpl w:val="8F60B7A2"/>
    <w:lvl w:ilvl="0" w:tplc="C584E54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56D3205E"/>
    <w:multiLevelType w:val="hybridMultilevel"/>
    <w:tmpl w:val="C5ACD71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1B"/>
    <w:rsid w:val="00000213"/>
    <w:rsid w:val="00000FF0"/>
    <w:rsid w:val="00002486"/>
    <w:rsid w:val="00002EEC"/>
    <w:rsid w:val="000034FA"/>
    <w:rsid w:val="00004B1B"/>
    <w:rsid w:val="00004E4B"/>
    <w:rsid w:val="00005E0A"/>
    <w:rsid w:val="00006909"/>
    <w:rsid w:val="00006A0D"/>
    <w:rsid w:val="00007354"/>
    <w:rsid w:val="000103C7"/>
    <w:rsid w:val="00011487"/>
    <w:rsid w:val="000114E8"/>
    <w:rsid w:val="00011CB2"/>
    <w:rsid w:val="00012398"/>
    <w:rsid w:val="00012EB4"/>
    <w:rsid w:val="000140C5"/>
    <w:rsid w:val="00015525"/>
    <w:rsid w:val="00016C45"/>
    <w:rsid w:val="00016DD2"/>
    <w:rsid w:val="00017214"/>
    <w:rsid w:val="000178C7"/>
    <w:rsid w:val="00017BCC"/>
    <w:rsid w:val="000203B8"/>
    <w:rsid w:val="00020C09"/>
    <w:rsid w:val="00020CC4"/>
    <w:rsid w:val="00020CE4"/>
    <w:rsid w:val="00020FC7"/>
    <w:rsid w:val="00021917"/>
    <w:rsid w:val="00021C22"/>
    <w:rsid w:val="00022181"/>
    <w:rsid w:val="00023E9B"/>
    <w:rsid w:val="00026047"/>
    <w:rsid w:val="0002707D"/>
    <w:rsid w:val="00027DBF"/>
    <w:rsid w:val="00027DDB"/>
    <w:rsid w:val="000300E3"/>
    <w:rsid w:val="0003035A"/>
    <w:rsid w:val="000306FF"/>
    <w:rsid w:val="00030D78"/>
    <w:rsid w:val="0003110F"/>
    <w:rsid w:val="000323A4"/>
    <w:rsid w:val="0003278A"/>
    <w:rsid w:val="000327A6"/>
    <w:rsid w:val="00032C32"/>
    <w:rsid w:val="000330F1"/>
    <w:rsid w:val="000355D4"/>
    <w:rsid w:val="00035DEC"/>
    <w:rsid w:val="00036EB9"/>
    <w:rsid w:val="00037A02"/>
    <w:rsid w:val="00040337"/>
    <w:rsid w:val="00040662"/>
    <w:rsid w:val="00040BE5"/>
    <w:rsid w:val="00040C6E"/>
    <w:rsid w:val="00040E25"/>
    <w:rsid w:val="0004139A"/>
    <w:rsid w:val="00042119"/>
    <w:rsid w:val="00042BB9"/>
    <w:rsid w:val="00042EA1"/>
    <w:rsid w:val="000434C3"/>
    <w:rsid w:val="00043832"/>
    <w:rsid w:val="00043E1E"/>
    <w:rsid w:val="000453C7"/>
    <w:rsid w:val="00045BD9"/>
    <w:rsid w:val="00045CB0"/>
    <w:rsid w:val="0004787D"/>
    <w:rsid w:val="000479E9"/>
    <w:rsid w:val="000501F3"/>
    <w:rsid w:val="00050F63"/>
    <w:rsid w:val="00051057"/>
    <w:rsid w:val="000510D2"/>
    <w:rsid w:val="000523A4"/>
    <w:rsid w:val="00052959"/>
    <w:rsid w:val="00052C3F"/>
    <w:rsid w:val="00053206"/>
    <w:rsid w:val="0005382C"/>
    <w:rsid w:val="00053FDA"/>
    <w:rsid w:val="000545F9"/>
    <w:rsid w:val="00054B1E"/>
    <w:rsid w:val="00054F15"/>
    <w:rsid w:val="000561E6"/>
    <w:rsid w:val="00056527"/>
    <w:rsid w:val="000566EC"/>
    <w:rsid w:val="00056937"/>
    <w:rsid w:val="00056CCA"/>
    <w:rsid w:val="00057336"/>
    <w:rsid w:val="00060026"/>
    <w:rsid w:val="00060F0A"/>
    <w:rsid w:val="0006251C"/>
    <w:rsid w:val="00063206"/>
    <w:rsid w:val="00063A2E"/>
    <w:rsid w:val="00064155"/>
    <w:rsid w:val="0006652D"/>
    <w:rsid w:val="000666B0"/>
    <w:rsid w:val="000671CF"/>
    <w:rsid w:val="00070538"/>
    <w:rsid w:val="00071694"/>
    <w:rsid w:val="000722A0"/>
    <w:rsid w:val="000723A3"/>
    <w:rsid w:val="000736D0"/>
    <w:rsid w:val="000736D7"/>
    <w:rsid w:val="00073BF9"/>
    <w:rsid w:val="00073DBB"/>
    <w:rsid w:val="00074304"/>
    <w:rsid w:val="0007511B"/>
    <w:rsid w:val="00075DEF"/>
    <w:rsid w:val="00076F1A"/>
    <w:rsid w:val="00076F2E"/>
    <w:rsid w:val="0007791E"/>
    <w:rsid w:val="00077921"/>
    <w:rsid w:val="00077A06"/>
    <w:rsid w:val="000805EC"/>
    <w:rsid w:val="00080620"/>
    <w:rsid w:val="00081067"/>
    <w:rsid w:val="00081998"/>
    <w:rsid w:val="000827BC"/>
    <w:rsid w:val="00082DB5"/>
    <w:rsid w:val="0008358F"/>
    <w:rsid w:val="00083EC3"/>
    <w:rsid w:val="00084EE7"/>
    <w:rsid w:val="00085208"/>
    <w:rsid w:val="00085B3F"/>
    <w:rsid w:val="000875D2"/>
    <w:rsid w:val="0008782E"/>
    <w:rsid w:val="00087C50"/>
    <w:rsid w:val="00090CA3"/>
    <w:rsid w:val="00091323"/>
    <w:rsid w:val="0009187D"/>
    <w:rsid w:val="00092381"/>
    <w:rsid w:val="00092422"/>
    <w:rsid w:val="00092A7D"/>
    <w:rsid w:val="00093212"/>
    <w:rsid w:val="000938C5"/>
    <w:rsid w:val="000941E1"/>
    <w:rsid w:val="000950B0"/>
    <w:rsid w:val="00095747"/>
    <w:rsid w:val="00097129"/>
    <w:rsid w:val="0009716E"/>
    <w:rsid w:val="000A0107"/>
    <w:rsid w:val="000A2582"/>
    <w:rsid w:val="000A4C9F"/>
    <w:rsid w:val="000A59E3"/>
    <w:rsid w:val="000B0B4E"/>
    <w:rsid w:val="000B13D6"/>
    <w:rsid w:val="000B14B6"/>
    <w:rsid w:val="000B1578"/>
    <w:rsid w:val="000B1E22"/>
    <w:rsid w:val="000B200E"/>
    <w:rsid w:val="000B25B2"/>
    <w:rsid w:val="000B361C"/>
    <w:rsid w:val="000B39AF"/>
    <w:rsid w:val="000B4EDE"/>
    <w:rsid w:val="000B5CEE"/>
    <w:rsid w:val="000B5D7A"/>
    <w:rsid w:val="000B5E0F"/>
    <w:rsid w:val="000B7034"/>
    <w:rsid w:val="000B70E1"/>
    <w:rsid w:val="000C03B9"/>
    <w:rsid w:val="000C05D5"/>
    <w:rsid w:val="000C100A"/>
    <w:rsid w:val="000C11C8"/>
    <w:rsid w:val="000C1C94"/>
    <w:rsid w:val="000C242E"/>
    <w:rsid w:val="000C3A23"/>
    <w:rsid w:val="000C49E7"/>
    <w:rsid w:val="000C515A"/>
    <w:rsid w:val="000C5E83"/>
    <w:rsid w:val="000C660F"/>
    <w:rsid w:val="000C6A23"/>
    <w:rsid w:val="000C6CCA"/>
    <w:rsid w:val="000C7015"/>
    <w:rsid w:val="000C7E2D"/>
    <w:rsid w:val="000D03BC"/>
    <w:rsid w:val="000D0488"/>
    <w:rsid w:val="000D17A2"/>
    <w:rsid w:val="000D1C3E"/>
    <w:rsid w:val="000D29BB"/>
    <w:rsid w:val="000D3658"/>
    <w:rsid w:val="000D39D1"/>
    <w:rsid w:val="000D3C2A"/>
    <w:rsid w:val="000D5C82"/>
    <w:rsid w:val="000D5FF3"/>
    <w:rsid w:val="000D6EE6"/>
    <w:rsid w:val="000D734F"/>
    <w:rsid w:val="000E1200"/>
    <w:rsid w:val="000E1C21"/>
    <w:rsid w:val="000E21CE"/>
    <w:rsid w:val="000E26B7"/>
    <w:rsid w:val="000E2C74"/>
    <w:rsid w:val="000E3FBB"/>
    <w:rsid w:val="000E4E7A"/>
    <w:rsid w:val="000E7F9B"/>
    <w:rsid w:val="000F0392"/>
    <w:rsid w:val="000F04DD"/>
    <w:rsid w:val="000F0BB8"/>
    <w:rsid w:val="000F0F2F"/>
    <w:rsid w:val="000F14C3"/>
    <w:rsid w:val="000F2945"/>
    <w:rsid w:val="000F333E"/>
    <w:rsid w:val="000F3A79"/>
    <w:rsid w:val="000F3B45"/>
    <w:rsid w:val="000F4657"/>
    <w:rsid w:val="000F5EF9"/>
    <w:rsid w:val="000F6B34"/>
    <w:rsid w:val="000F7405"/>
    <w:rsid w:val="000F7500"/>
    <w:rsid w:val="000F7519"/>
    <w:rsid w:val="000F7B59"/>
    <w:rsid w:val="00100605"/>
    <w:rsid w:val="00100FEE"/>
    <w:rsid w:val="00102165"/>
    <w:rsid w:val="001021B9"/>
    <w:rsid w:val="00102247"/>
    <w:rsid w:val="00102282"/>
    <w:rsid w:val="001026C7"/>
    <w:rsid w:val="00102BD3"/>
    <w:rsid w:val="001030CE"/>
    <w:rsid w:val="001031EB"/>
    <w:rsid w:val="001036A2"/>
    <w:rsid w:val="001039DD"/>
    <w:rsid w:val="00104158"/>
    <w:rsid w:val="00104208"/>
    <w:rsid w:val="001044F6"/>
    <w:rsid w:val="001048F0"/>
    <w:rsid w:val="00105B29"/>
    <w:rsid w:val="00106E38"/>
    <w:rsid w:val="001078CB"/>
    <w:rsid w:val="00107E75"/>
    <w:rsid w:val="001104A8"/>
    <w:rsid w:val="001129E6"/>
    <w:rsid w:val="00113557"/>
    <w:rsid w:val="001138E9"/>
    <w:rsid w:val="00113ABF"/>
    <w:rsid w:val="001160D4"/>
    <w:rsid w:val="0011642E"/>
    <w:rsid w:val="00116BE2"/>
    <w:rsid w:val="00116FBD"/>
    <w:rsid w:val="00117AE1"/>
    <w:rsid w:val="001203BD"/>
    <w:rsid w:val="0012093A"/>
    <w:rsid w:val="00123C73"/>
    <w:rsid w:val="00124485"/>
    <w:rsid w:val="001245D0"/>
    <w:rsid w:val="001249FE"/>
    <w:rsid w:val="0012536E"/>
    <w:rsid w:val="00125B17"/>
    <w:rsid w:val="00126A71"/>
    <w:rsid w:val="001270CD"/>
    <w:rsid w:val="001271F5"/>
    <w:rsid w:val="0012739F"/>
    <w:rsid w:val="00127D83"/>
    <w:rsid w:val="00130019"/>
    <w:rsid w:val="0013001C"/>
    <w:rsid w:val="001300EC"/>
    <w:rsid w:val="001308E3"/>
    <w:rsid w:val="00130D74"/>
    <w:rsid w:val="00130E39"/>
    <w:rsid w:val="00130E75"/>
    <w:rsid w:val="00131AB8"/>
    <w:rsid w:val="001322D7"/>
    <w:rsid w:val="001323A3"/>
    <w:rsid w:val="00132480"/>
    <w:rsid w:val="0013294F"/>
    <w:rsid w:val="00133117"/>
    <w:rsid w:val="0013360D"/>
    <w:rsid w:val="00133E11"/>
    <w:rsid w:val="00133EF0"/>
    <w:rsid w:val="00134BE1"/>
    <w:rsid w:val="00134EE6"/>
    <w:rsid w:val="00134F73"/>
    <w:rsid w:val="001350BF"/>
    <w:rsid w:val="001355BA"/>
    <w:rsid w:val="00135C2E"/>
    <w:rsid w:val="00136F1B"/>
    <w:rsid w:val="001374D6"/>
    <w:rsid w:val="00137732"/>
    <w:rsid w:val="0014027D"/>
    <w:rsid w:val="00140365"/>
    <w:rsid w:val="001406E5"/>
    <w:rsid w:val="0014108D"/>
    <w:rsid w:val="001413F4"/>
    <w:rsid w:val="00141D3D"/>
    <w:rsid w:val="00142366"/>
    <w:rsid w:val="001426F2"/>
    <w:rsid w:val="00143B9D"/>
    <w:rsid w:val="00144071"/>
    <w:rsid w:val="00144783"/>
    <w:rsid w:val="00144F69"/>
    <w:rsid w:val="001471A9"/>
    <w:rsid w:val="0014724F"/>
    <w:rsid w:val="001508C0"/>
    <w:rsid w:val="00151248"/>
    <w:rsid w:val="00151519"/>
    <w:rsid w:val="00151B56"/>
    <w:rsid w:val="00151F4C"/>
    <w:rsid w:val="0015323E"/>
    <w:rsid w:val="0015358E"/>
    <w:rsid w:val="00153983"/>
    <w:rsid w:val="00153EB6"/>
    <w:rsid w:val="001552C6"/>
    <w:rsid w:val="001556BC"/>
    <w:rsid w:val="00155B9C"/>
    <w:rsid w:val="00156B30"/>
    <w:rsid w:val="00157253"/>
    <w:rsid w:val="0015764F"/>
    <w:rsid w:val="0016026D"/>
    <w:rsid w:val="00161215"/>
    <w:rsid w:val="00161376"/>
    <w:rsid w:val="00161B3C"/>
    <w:rsid w:val="0016372F"/>
    <w:rsid w:val="00163AD4"/>
    <w:rsid w:val="00165313"/>
    <w:rsid w:val="00165A98"/>
    <w:rsid w:val="00165F92"/>
    <w:rsid w:val="001669F5"/>
    <w:rsid w:val="00166B43"/>
    <w:rsid w:val="00167616"/>
    <w:rsid w:val="00167B1E"/>
    <w:rsid w:val="00170133"/>
    <w:rsid w:val="001702A6"/>
    <w:rsid w:val="00170423"/>
    <w:rsid w:val="00171A21"/>
    <w:rsid w:val="00171D4E"/>
    <w:rsid w:val="00171DA7"/>
    <w:rsid w:val="00173326"/>
    <w:rsid w:val="00175989"/>
    <w:rsid w:val="0017611B"/>
    <w:rsid w:val="001761D1"/>
    <w:rsid w:val="0017675B"/>
    <w:rsid w:val="001768B6"/>
    <w:rsid w:val="00176F29"/>
    <w:rsid w:val="0017728D"/>
    <w:rsid w:val="001807A7"/>
    <w:rsid w:val="00180FBA"/>
    <w:rsid w:val="001819AB"/>
    <w:rsid w:val="00184176"/>
    <w:rsid w:val="00184661"/>
    <w:rsid w:val="00185126"/>
    <w:rsid w:val="0018541D"/>
    <w:rsid w:val="00185D9A"/>
    <w:rsid w:val="0018676D"/>
    <w:rsid w:val="001869F1"/>
    <w:rsid w:val="00186ED1"/>
    <w:rsid w:val="0018714E"/>
    <w:rsid w:val="0018725A"/>
    <w:rsid w:val="00187643"/>
    <w:rsid w:val="00187BF5"/>
    <w:rsid w:val="0019086D"/>
    <w:rsid w:val="00190F23"/>
    <w:rsid w:val="00191BBE"/>
    <w:rsid w:val="00192085"/>
    <w:rsid w:val="00192328"/>
    <w:rsid w:val="00192960"/>
    <w:rsid w:val="00192DD8"/>
    <w:rsid w:val="0019374F"/>
    <w:rsid w:val="00193785"/>
    <w:rsid w:val="001939A3"/>
    <w:rsid w:val="00194A76"/>
    <w:rsid w:val="00194D66"/>
    <w:rsid w:val="001953C3"/>
    <w:rsid w:val="00195B14"/>
    <w:rsid w:val="00195CA4"/>
    <w:rsid w:val="00196DFB"/>
    <w:rsid w:val="001A08C5"/>
    <w:rsid w:val="001A141D"/>
    <w:rsid w:val="001A1697"/>
    <w:rsid w:val="001A196F"/>
    <w:rsid w:val="001A1B1F"/>
    <w:rsid w:val="001A24AE"/>
    <w:rsid w:val="001A2AC0"/>
    <w:rsid w:val="001A3349"/>
    <w:rsid w:val="001A4006"/>
    <w:rsid w:val="001A45AF"/>
    <w:rsid w:val="001A53C6"/>
    <w:rsid w:val="001A547E"/>
    <w:rsid w:val="001A5533"/>
    <w:rsid w:val="001A5E34"/>
    <w:rsid w:val="001A63E7"/>
    <w:rsid w:val="001A6BC7"/>
    <w:rsid w:val="001A7705"/>
    <w:rsid w:val="001B0171"/>
    <w:rsid w:val="001B0411"/>
    <w:rsid w:val="001B08D2"/>
    <w:rsid w:val="001B0A0D"/>
    <w:rsid w:val="001B0B60"/>
    <w:rsid w:val="001B0C71"/>
    <w:rsid w:val="001B1DD2"/>
    <w:rsid w:val="001B2150"/>
    <w:rsid w:val="001B2BF0"/>
    <w:rsid w:val="001B2F97"/>
    <w:rsid w:val="001B3204"/>
    <w:rsid w:val="001B340C"/>
    <w:rsid w:val="001B3B7E"/>
    <w:rsid w:val="001B44C0"/>
    <w:rsid w:val="001B5598"/>
    <w:rsid w:val="001B5D41"/>
    <w:rsid w:val="001B7890"/>
    <w:rsid w:val="001B7CA0"/>
    <w:rsid w:val="001B7D28"/>
    <w:rsid w:val="001C0F5F"/>
    <w:rsid w:val="001C1D4F"/>
    <w:rsid w:val="001C2841"/>
    <w:rsid w:val="001C2B52"/>
    <w:rsid w:val="001C3202"/>
    <w:rsid w:val="001C32D6"/>
    <w:rsid w:val="001C37E5"/>
    <w:rsid w:val="001C38B6"/>
    <w:rsid w:val="001C5B39"/>
    <w:rsid w:val="001C5BB7"/>
    <w:rsid w:val="001C612B"/>
    <w:rsid w:val="001C680C"/>
    <w:rsid w:val="001C77DB"/>
    <w:rsid w:val="001D0033"/>
    <w:rsid w:val="001D0F88"/>
    <w:rsid w:val="001D23F6"/>
    <w:rsid w:val="001D2C75"/>
    <w:rsid w:val="001D2D91"/>
    <w:rsid w:val="001D33FD"/>
    <w:rsid w:val="001D394D"/>
    <w:rsid w:val="001D39E2"/>
    <w:rsid w:val="001D3CA8"/>
    <w:rsid w:val="001D4672"/>
    <w:rsid w:val="001D529F"/>
    <w:rsid w:val="001D5416"/>
    <w:rsid w:val="001D6B9D"/>
    <w:rsid w:val="001D7482"/>
    <w:rsid w:val="001E0FBB"/>
    <w:rsid w:val="001E13D7"/>
    <w:rsid w:val="001E2E04"/>
    <w:rsid w:val="001E35D0"/>
    <w:rsid w:val="001E37B4"/>
    <w:rsid w:val="001E4A11"/>
    <w:rsid w:val="001E4F8D"/>
    <w:rsid w:val="001E685C"/>
    <w:rsid w:val="001E6AA7"/>
    <w:rsid w:val="001E7674"/>
    <w:rsid w:val="001E7F81"/>
    <w:rsid w:val="001F0B84"/>
    <w:rsid w:val="001F1E62"/>
    <w:rsid w:val="001F20B6"/>
    <w:rsid w:val="001F284E"/>
    <w:rsid w:val="001F2DCA"/>
    <w:rsid w:val="001F2FFE"/>
    <w:rsid w:val="001F347D"/>
    <w:rsid w:val="001F3700"/>
    <w:rsid w:val="001F58B6"/>
    <w:rsid w:val="001F5CA3"/>
    <w:rsid w:val="001F5ED0"/>
    <w:rsid w:val="001F5FE0"/>
    <w:rsid w:val="001F606B"/>
    <w:rsid w:val="001F6105"/>
    <w:rsid w:val="001F6A77"/>
    <w:rsid w:val="001F6B80"/>
    <w:rsid w:val="001F6DA4"/>
    <w:rsid w:val="001F6F82"/>
    <w:rsid w:val="001F7180"/>
    <w:rsid w:val="001F72EC"/>
    <w:rsid w:val="001F77FE"/>
    <w:rsid w:val="001F7FDC"/>
    <w:rsid w:val="002016DB"/>
    <w:rsid w:val="00201CBD"/>
    <w:rsid w:val="0020200B"/>
    <w:rsid w:val="00203CCF"/>
    <w:rsid w:val="00203E7B"/>
    <w:rsid w:val="00203F40"/>
    <w:rsid w:val="00203F80"/>
    <w:rsid w:val="00204CC1"/>
    <w:rsid w:val="00204CD4"/>
    <w:rsid w:val="002064A6"/>
    <w:rsid w:val="0020653C"/>
    <w:rsid w:val="002065E8"/>
    <w:rsid w:val="00206A44"/>
    <w:rsid w:val="00207264"/>
    <w:rsid w:val="002073B3"/>
    <w:rsid w:val="00210657"/>
    <w:rsid w:val="002106D4"/>
    <w:rsid w:val="00210D9B"/>
    <w:rsid w:val="00210EE3"/>
    <w:rsid w:val="00211C67"/>
    <w:rsid w:val="002121EB"/>
    <w:rsid w:val="0021237E"/>
    <w:rsid w:val="0021275F"/>
    <w:rsid w:val="002136F0"/>
    <w:rsid w:val="00213871"/>
    <w:rsid w:val="00215EC4"/>
    <w:rsid w:val="002165D3"/>
    <w:rsid w:val="00216734"/>
    <w:rsid w:val="002175DB"/>
    <w:rsid w:val="0022058F"/>
    <w:rsid w:val="002206A8"/>
    <w:rsid w:val="00220F85"/>
    <w:rsid w:val="00221256"/>
    <w:rsid w:val="00221659"/>
    <w:rsid w:val="00221FF1"/>
    <w:rsid w:val="002223D4"/>
    <w:rsid w:val="002229CE"/>
    <w:rsid w:val="00222E42"/>
    <w:rsid w:val="00223868"/>
    <w:rsid w:val="0022460F"/>
    <w:rsid w:val="0022474A"/>
    <w:rsid w:val="002255B9"/>
    <w:rsid w:val="00226FC5"/>
    <w:rsid w:val="002271DA"/>
    <w:rsid w:val="0022720B"/>
    <w:rsid w:val="00227564"/>
    <w:rsid w:val="00227918"/>
    <w:rsid w:val="00227DED"/>
    <w:rsid w:val="00227E56"/>
    <w:rsid w:val="00227F6C"/>
    <w:rsid w:val="00230106"/>
    <w:rsid w:val="00230F63"/>
    <w:rsid w:val="0023103C"/>
    <w:rsid w:val="002312BB"/>
    <w:rsid w:val="002320DC"/>
    <w:rsid w:val="00232733"/>
    <w:rsid w:val="002331F0"/>
    <w:rsid w:val="00234262"/>
    <w:rsid w:val="00234C27"/>
    <w:rsid w:val="0023531B"/>
    <w:rsid w:val="00236009"/>
    <w:rsid w:val="00236AE7"/>
    <w:rsid w:val="00236E42"/>
    <w:rsid w:val="002374A5"/>
    <w:rsid w:val="00237750"/>
    <w:rsid w:val="00237897"/>
    <w:rsid w:val="00237C87"/>
    <w:rsid w:val="00240F58"/>
    <w:rsid w:val="002410AC"/>
    <w:rsid w:val="0024218F"/>
    <w:rsid w:val="00242DB9"/>
    <w:rsid w:val="00243712"/>
    <w:rsid w:val="00244129"/>
    <w:rsid w:val="002457F9"/>
    <w:rsid w:val="00247241"/>
    <w:rsid w:val="00247B54"/>
    <w:rsid w:val="002505F6"/>
    <w:rsid w:val="00250F4E"/>
    <w:rsid w:val="00251191"/>
    <w:rsid w:val="00251394"/>
    <w:rsid w:val="002513A9"/>
    <w:rsid w:val="002513D0"/>
    <w:rsid w:val="0025140D"/>
    <w:rsid w:val="002521D3"/>
    <w:rsid w:val="00252867"/>
    <w:rsid w:val="0025335B"/>
    <w:rsid w:val="00253508"/>
    <w:rsid w:val="002535E8"/>
    <w:rsid w:val="00253AB0"/>
    <w:rsid w:val="00254199"/>
    <w:rsid w:val="0025443F"/>
    <w:rsid w:val="00255327"/>
    <w:rsid w:val="002554BE"/>
    <w:rsid w:val="0025670B"/>
    <w:rsid w:val="00256A14"/>
    <w:rsid w:val="002572EB"/>
    <w:rsid w:val="0025732B"/>
    <w:rsid w:val="00257CE9"/>
    <w:rsid w:val="002611BD"/>
    <w:rsid w:val="00261BB5"/>
    <w:rsid w:val="002622EC"/>
    <w:rsid w:val="002623A9"/>
    <w:rsid w:val="00262408"/>
    <w:rsid w:val="0026288D"/>
    <w:rsid w:val="00262950"/>
    <w:rsid w:val="00262A1E"/>
    <w:rsid w:val="00263212"/>
    <w:rsid w:val="00263369"/>
    <w:rsid w:val="00264D56"/>
    <w:rsid w:val="0026535E"/>
    <w:rsid w:val="00265EA7"/>
    <w:rsid w:val="002660E3"/>
    <w:rsid w:val="00266353"/>
    <w:rsid w:val="002665AD"/>
    <w:rsid w:val="002666E6"/>
    <w:rsid w:val="0026738C"/>
    <w:rsid w:val="00267BD4"/>
    <w:rsid w:val="00271B15"/>
    <w:rsid w:val="0027248C"/>
    <w:rsid w:val="002729EE"/>
    <w:rsid w:val="00272D7A"/>
    <w:rsid w:val="00272F67"/>
    <w:rsid w:val="0027395F"/>
    <w:rsid w:val="00273AA1"/>
    <w:rsid w:val="00273CD4"/>
    <w:rsid w:val="002754AA"/>
    <w:rsid w:val="002758AF"/>
    <w:rsid w:val="00275BF4"/>
    <w:rsid w:val="00275CC3"/>
    <w:rsid w:val="00275E89"/>
    <w:rsid w:val="00276A5C"/>
    <w:rsid w:val="00276D1B"/>
    <w:rsid w:val="00276D57"/>
    <w:rsid w:val="0027794B"/>
    <w:rsid w:val="00277C7C"/>
    <w:rsid w:val="00280655"/>
    <w:rsid w:val="002806E1"/>
    <w:rsid w:val="002809E6"/>
    <w:rsid w:val="00280CC5"/>
    <w:rsid w:val="00281CB2"/>
    <w:rsid w:val="00281CCB"/>
    <w:rsid w:val="002822E2"/>
    <w:rsid w:val="0028389B"/>
    <w:rsid w:val="00283DFE"/>
    <w:rsid w:val="00284698"/>
    <w:rsid w:val="00284C72"/>
    <w:rsid w:val="00284D86"/>
    <w:rsid w:val="00284DB9"/>
    <w:rsid w:val="0028580C"/>
    <w:rsid w:val="00285959"/>
    <w:rsid w:val="00285E91"/>
    <w:rsid w:val="0028629D"/>
    <w:rsid w:val="00286356"/>
    <w:rsid w:val="00286CAF"/>
    <w:rsid w:val="00286FD2"/>
    <w:rsid w:val="00287125"/>
    <w:rsid w:val="002902F2"/>
    <w:rsid w:val="0029095D"/>
    <w:rsid w:val="00291074"/>
    <w:rsid w:val="00291B08"/>
    <w:rsid w:val="002920A6"/>
    <w:rsid w:val="00293375"/>
    <w:rsid w:val="0029629A"/>
    <w:rsid w:val="002964AD"/>
    <w:rsid w:val="00296534"/>
    <w:rsid w:val="00296CB1"/>
    <w:rsid w:val="00296D85"/>
    <w:rsid w:val="00297284"/>
    <w:rsid w:val="002976E8"/>
    <w:rsid w:val="00297FF4"/>
    <w:rsid w:val="002A0121"/>
    <w:rsid w:val="002A1029"/>
    <w:rsid w:val="002A11F6"/>
    <w:rsid w:val="002A1362"/>
    <w:rsid w:val="002A1A90"/>
    <w:rsid w:val="002A2C6B"/>
    <w:rsid w:val="002A327E"/>
    <w:rsid w:val="002A3410"/>
    <w:rsid w:val="002A3CE8"/>
    <w:rsid w:val="002A53CE"/>
    <w:rsid w:val="002A62D2"/>
    <w:rsid w:val="002A6AD4"/>
    <w:rsid w:val="002A7193"/>
    <w:rsid w:val="002A752B"/>
    <w:rsid w:val="002A7B93"/>
    <w:rsid w:val="002B01F5"/>
    <w:rsid w:val="002B1C1A"/>
    <w:rsid w:val="002B1F9B"/>
    <w:rsid w:val="002B2494"/>
    <w:rsid w:val="002B294A"/>
    <w:rsid w:val="002B327E"/>
    <w:rsid w:val="002B39C3"/>
    <w:rsid w:val="002B42D5"/>
    <w:rsid w:val="002B4495"/>
    <w:rsid w:val="002B47EC"/>
    <w:rsid w:val="002B5776"/>
    <w:rsid w:val="002B68CF"/>
    <w:rsid w:val="002B6B4F"/>
    <w:rsid w:val="002B6CA0"/>
    <w:rsid w:val="002B6CC9"/>
    <w:rsid w:val="002B7988"/>
    <w:rsid w:val="002C02B9"/>
    <w:rsid w:val="002C0C12"/>
    <w:rsid w:val="002C17FF"/>
    <w:rsid w:val="002C1C1E"/>
    <w:rsid w:val="002C2277"/>
    <w:rsid w:val="002C291A"/>
    <w:rsid w:val="002C29FC"/>
    <w:rsid w:val="002C2BC5"/>
    <w:rsid w:val="002C31D3"/>
    <w:rsid w:val="002C32C3"/>
    <w:rsid w:val="002C3404"/>
    <w:rsid w:val="002C3A80"/>
    <w:rsid w:val="002C523C"/>
    <w:rsid w:val="002C5984"/>
    <w:rsid w:val="002C5C16"/>
    <w:rsid w:val="002C688F"/>
    <w:rsid w:val="002C7C4D"/>
    <w:rsid w:val="002D10DE"/>
    <w:rsid w:val="002D1880"/>
    <w:rsid w:val="002D5D02"/>
    <w:rsid w:val="002D6282"/>
    <w:rsid w:val="002D668B"/>
    <w:rsid w:val="002E03AA"/>
    <w:rsid w:val="002E099B"/>
    <w:rsid w:val="002E1378"/>
    <w:rsid w:val="002E159E"/>
    <w:rsid w:val="002E1BCC"/>
    <w:rsid w:val="002E2B53"/>
    <w:rsid w:val="002E2B71"/>
    <w:rsid w:val="002E3F80"/>
    <w:rsid w:val="002E4AB5"/>
    <w:rsid w:val="002E5181"/>
    <w:rsid w:val="002E5BB1"/>
    <w:rsid w:val="002E60E7"/>
    <w:rsid w:val="002E6368"/>
    <w:rsid w:val="002E6570"/>
    <w:rsid w:val="002E68B0"/>
    <w:rsid w:val="002E6B11"/>
    <w:rsid w:val="002E7305"/>
    <w:rsid w:val="002F0240"/>
    <w:rsid w:val="002F1260"/>
    <w:rsid w:val="002F154C"/>
    <w:rsid w:val="002F281D"/>
    <w:rsid w:val="002F3872"/>
    <w:rsid w:val="002F38DF"/>
    <w:rsid w:val="002F3F07"/>
    <w:rsid w:val="002F4569"/>
    <w:rsid w:val="002F5055"/>
    <w:rsid w:val="002F5938"/>
    <w:rsid w:val="002F6B66"/>
    <w:rsid w:val="002F6EA9"/>
    <w:rsid w:val="002F71B1"/>
    <w:rsid w:val="002F78B8"/>
    <w:rsid w:val="002F7FA9"/>
    <w:rsid w:val="003008F7"/>
    <w:rsid w:val="00300A33"/>
    <w:rsid w:val="003017C5"/>
    <w:rsid w:val="00301D6A"/>
    <w:rsid w:val="00302634"/>
    <w:rsid w:val="00303897"/>
    <w:rsid w:val="00304889"/>
    <w:rsid w:val="00305855"/>
    <w:rsid w:val="003058CD"/>
    <w:rsid w:val="0030631C"/>
    <w:rsid w:val="00306726"/>
    <w:rsid w:val="00307400"/>
    <w:rsid w:val="003078FB"/>
    <w:rsid w:val="0031046D"/>
    <w:rsid w:val="003126FA"/>
    <w:rsid w:val="003135D7"/>
    <w:rsid w:val="00314148"/>
    <w:rsid w:val="00314D40"/>
    <w:rsid w:val="00314DEF"/>
    <w:rsid w:val="00315350"/>
    <w:rsid w:val="003157BF"/>
    <w:rsid w:val="00316130"/>
    <w:rsid w:val="00316727"/>
    <w:rsid w:val="00317662"/>
    <w:rsid w:val="0031783E"/>
    <w:rsid w:val="00317C1F"/>
    <w:rsid w:val="003200EF"/>
    <w:rsid w:val="00320154"/>
    <w:rsid w:val="003202DD"/>
    <w:rsid w:val="0032051C"/>
    <w:rsid w:val="003205D0"/>
    <w:rsid w:val="00324403"/>
    <w:rsid w:val="00324A31"/>
    <w:rsid w:val="00325699"/>
    <w:rsid w:val="00325C93"/>
    <w:rsid w:val="0032675F"/>
    <w:rsid w:val="003267ED"/>
    <w:rsid w:val="003277DE"/>
    <w:rsid w:val="003319A0"/>
    <w:rsid w:val="00331B58"/>
    <w:rsid w:val="00331C12"/>
    <w:rsid w:val="00332083"/>
    <w:rsid w:val="00333514"/>
    <w:rsid w:val="003342D2"/>
    <w:rsid w:val="00335F12"/>
    <w:rsid w:val="00337A05"/>
    <w:rsid w:val="00337DE5"/>
    <w:rsid w:val="0034088D"/>
    <w:rsid w:val="00340EF3"/>
    <w:rsid w:val="00341C2C"/>
    <w:rsid w:val="00341DF8"/>
    <w:rsid w:val="00342029"/>
    <w:rsid w:val="00342826"/>
    <w:rsid w:val="00343426"/>
    <w:rsid w:val="00345D30"/>
    <w:rsid w:val="003460E3"/>
    <w:rsid w:val="0034657C"/>
    <w:rsid w:val="00346D51"/>
    <w:rsid w:val="003475DF"/>
    <w:rsid w:val="00347ACC"/>
    <w:rsid w:val="003508F4"/>
    <w:rsid w:val="00351317"/>
    <w:rsid w:val="00351601"/>
    <w:rsid w:val="00351A67"/>
    <w:rsid w:val="0035280E"/>
    <w:rsid w:val="003535FC"/>
    <w:rsid w:val="00355589"/>
    <w:rsid w:val="003569F2"/>
    <w:rsid w:val="00356EB7"/>
    <w:rsid w:val="003574CE"/>
    <w:rsid w:val="00357970"/>
    <w:rsid w:val="00360195"/>
    <w:rsid w:val="0036046C"/>
    <w:rsid w:val="003609FC"/>
    <w:rsid w:val="00360DB7"/>
    <w:rsid w:val="003613E5"/>
    <w:rsid w:val="00361EC0"/>
    <w:rsid w:val="00362475"/>
    <w:rsid w:val="00362707"/>
    <w:rsid w:val="00362E8A"/>
    <w:rsid w:val="00363153"/>
    <w:rsid w:val="00363E31"/>
    <w:rsid w:val="00363E9E"/>
    <w:rsid w:val="003642F8"/>
    <w:rsid w:val="00365593"/>
    <w:rsid w:val="00365667"/>
    <w:rsid w:val="00365685"/>
    <w:rsid w:val="00365F35"/>
    <w:rsid w:val="003662FA"/>
    <w:rsid w:val="0036705A"/>
    <w:rsid w:val="0036707D"/>
    <w:rsid w:val="003670E4"/>
    <w:rsid w:val="00367DD3"/>
    <w:rsid w:val="003702AF"/>
    <w:rsid w:val="00370E74"/>
    <w:rsid w:val="0037176B"/>
    <w:rsid w:val="00372945"/>
    <w:rsid w:val="00372D49"/>
    <w:rsid w:val="00373236"/>
    <w:rsid w:val="0037360F"/>
    <w:rsid w:val="003738F8"/>
    <w:rsid w:val="00373E6B"/>
    <w:rsid w:val="0037420C"/>
    <w:rsid w:val="00374CB7"/>
    <w:rsid w:val="00374D65"/>
    <w:rsid w:val="003750C4"/>
    <w:rsid w:val="003751C0"/>
    <w:rsid w:val="0037557B"/>
    <w:rsid w:val="0037561F"/>
    <w:rsid w:val="00375A7C"/>
    <w:rsid w:val="00376250"/>
    <w:rsid w:val="00376848"/>
    <w:rsid w:val="00376C36"/>
    <w:rsid w:val="00376E29"/>
    <w:rsid w:val="0038057F"/>
    <w:rsid w:val="00381B84"/>
    <w:rsid w:val="00382A42"/>
    <w:rsid w:val="00382B2C"/>
    <w:rsid w:val="00382FF5"/>
    <w:rsid w:val="0038472C"/>
    <w:rsid w:val="00384C69"/>
    <w:rsid w:val="0038545F"/>
    <w:rsid w:val="00385683"/>
    <w:rsid w:val="003856F6"/>
    <w:rsid w:val="00385B61"/>
    <w:rsid w:val="00385C17"/>
    <w:rsid w:val="00386672"/>
    <w:rsid w:val="00387438"/>
    <w:rsid w:val="003875D3"/>
    <w:rsid w:val="0039006D"/>
    <w:rsid w:val="0039015B"/>
    <w:rsid w:val="00390F2F"/>
    <w:rsid w:val="00390FF9"/>
    <w:rsid w:val="003920A4"/>
    <w:rsid w:val="003922EB"/>
    <w:rsid w:val="00392562"/>
    <w:rsid w:val="00392651"/>
    <w:rsid w:val="00392C65"/>
    <w:rsid w:val="003933C7"/>
    <w:rsid w:val="003934DB"/>
    <w:rsid w:val="00393B42"/>
    <w:rsid w:val="003945E5"/>
    <w:rsid w:val="00394AAC"/>
    <w:rsid w:val="00394DCB"/>
    <w:rsid w:val="00395739"/>
    <w:rsid w:val="0039581C"/>
    <w:rsid w:val="00395862"/>
    <w:rsid w:val="00395AAF"/>
    <w:rsid w:val="003962A2"/>
    <w:rsid w:val="00396AEA"/>
    <w:rsid w:val="00396B36"/>
    <w:rsid w:val="00396BFA"/>
    <w:rsid w:val="00397364"/>
    <w:rsid w:val="00397B34"/>
    <w:rsid w:val="00397E0B"/>
    <w:rsid w:val="00397F6E"/>
    <w:rsid w:val="003A09F1"/>
    <w:rsid w:val="003A0C8B"/>
    <w:rsid w:val="003A15CE"/>
    <w:rsid w:val="003A2142"/>
    <w:rsid w:val="003A30F8"/>
    <w:rsid w:val="003A47A0"/>
    <w:rsid w:val="003A4BCF"/>
    <w:rsid w:val="003A4E9E"/>
    <w:rsid w:val="003A7D04"/>
    <w:rsid w:val="003A7FE4"/>
    <w:rsid w:val="003B0490"/>
    <w:rsid w:val="003B0582"/>
    <w:rsid w:val="003B1E41"/>
    <w:rsid w:val="003B2551"/>
    <w:rsid w:val="003B2A11"/>
    <w:rsid w:val="003B2D59"/>
    <w:rsid w:val="003B35BD"/>
    <w:rsid w:val="003B3962"/>
    <w:rsid w:val="003B3A76"/>
    <w:rsid w:val="003B4545"/>
    <w:rsid w:val="003B4F7F"/>
    <w:rsid w:val="003B50ED"/>
    <w:rsid w:val="003B52E7"/>
    <w:rsid w:val="003B5415"/>
    <w:rsid w:val="003B562B"/>
    <w:rsid w:val="003B5B54"/>
    <w:rsid w:val="003B6107"/>
    <w:rsid w:val="003B6894"/>
    <w:rsid w:val="003B6ECD"/>
    <w:rsid w:val="003B6F86"/>
    <w:rsid w:val="003B701E"/>
    <w:rsid w:val="003B79E9"/>
    <w:rsid w:val="003C15FA"/>
    <w:rsid w:val="003C1949"/>
    <w:rsid w:val="003C19B6"/>
    <w:rsid w:val="003C1AC6"/>
    <w:rsid w:val="003C1F22"/>
    <w:rsid w:val="003C1F72"/>
    <w:rsid w:val="003C2796"/>
    <w:rsid w:val="003C2E0C"/>
    <w:rsid w:val="003C4111"/>
    <w:rsid w:val="003C5A17"/>
    <w:rsid w:val="003C5E17"/>
    <w:rsid w:val="003C7011"/>
    <w:rsid w:val="003C7D41"/>
    <w:rsid w:val="003C7DE2"/>
    <w:rsid w:val="003C7FA1"/>
    <w:rsid w:val="003D04FD"/>
    <w:rsid w:val="003D0B49"/>
    <w:rsid w:val="003D0BCA"/>
    <w:rsid w:val="003D0D16"/>
    <w:rsid w:val="003D2219"/>
    <w:rsid w:val="003D248D"/>
    <w:rsid w:val="003D2601"/>
    <w:rsid w:val="003D2FB7"/>
    <w:rsid w:val="003D2FED"/>
    <w:rsid w:val="003D357B"/>
    <w:rsid w:val="003D3724"/>
    <w:rsid w:val="003D3B29"/>
    <w:rsid w:val="003D4096"/>
    <w:rsid w:val="003D48BD"/>
    <w:rsid w:val="003D4AEA"/>
    <w:rsid w:val="003D56B7"/>
    <w:rsid w:val="003D599B"/>
    <w:rsid w:val="003D5D4B"/>
    <w:rsid w:val="003D6FD7"/>
    <w:rsid w:val="003D7B05"/>
    <w:rsid w:val="003E0602"/>
    <w:rsid w:val="003E0672"/>
    <w:rsid w:val="003E0A69"/>
    <w:rsid w:val="003E0DA4"/>
    <w:rsid w:val="003E1089"/>
    <w:rsid w:val="003E10CC"/>
    <w:rsid w:val="003E1A2B"/>
    <w:rsid w:val="003E2578"/>
    <w:rsid w:val="003E2BF1"/>
    <w:rsid w:val="003E4F90"/>
    <w:rsid w:val="003E5325"/>
    <w:rsid w:val="003E5C70"/>
    <w:rsid w:val="003E6F62"/>
    <w:rsid w:val="003E731F"/>
    <w:rsid w:val="003F0409"/>
    <w:rsid w:val="003F0460"/>
    <w:rsid w:val="003F06D7"/>
    <w:rsid w:val="003F09C3"/>
    <w:rsid w:val="003F1017"/>
    <w:rsid w:val="003F120B"/>
    <w:rsid w:val="003F4178"/>
    <w:rsid w:val="003F4675"/>
    <w:rsid w:val="003F4DE3"/>
    <w:rsid w:val="003F578D"/>
    <w:rsid w:val="003F57B4"/>
    <w:rsid w:val="003F60F2"/>
    <w:rsid w:val="003F63B5"/>
    <w:rsid w:val="003F7303"/>
    <w:rsid w:val="003F761F"/>
    <w:rsid w:val="003F7673"/>
    <w:rsid w:val="00400986"/>
    <w:rsid w:val="00400A7C"/>
    <w:rsid w:val="00400BBB"/>
    <w:rsid w:val="00400F74"/>
    <w:rsid w:val="0040228E"/>
    <w:rsid w:val="00402525"/>
    <w:rsid w:val="00402BC9"/>
    <w:rsid w:val="004030CD"/>
    <w:rsid w:val="004035CB"/>
    <w:rsid w:val="00403985"/>
    <w:rsid w:val="00404E6A"/>
    <w:rsid w:val="00405524"/>
    <w:rsid w:val="00405A6A"/>
    <w:rsid w:val="00405ACA"/>
    <w:rsid w:val="0040789F"/>
    <w:rsid w:val="00407C2C"/>
    <w:rsid w:val="00410440"/>
    <w:rsid w:val="00412A47"/>
    <w:rsid w:val="00412E3B"/>
    <w:rsid w:val="00412F49"/>
    <w:rsid w:val="00413FBF"/>
    <w:rsid w:val="00415379"/>
    <w:rsid w:val="00415E61"/>
    <w:rsid w:val="004170FD"/>
    <w:rsid w:val="00420428"/>
    <w:rsid w:val="00420458"/>
    <w:rsid w:val="00421051"/>
    <w:rsid w:val="004211D9"/>
    <w:rsid w:val="004212B6"/>
    <w:rsid w:val="0042184C"/>
    <w:rsid w:val="00422073"/>
    <w:rsid w:val="00422D33"/>
    <w:rsid w:val="00423DDA"/>
    <w:rsid w:val="00423F60"/>
    <w:rsid w:val="0042540F"/>
    <w:rsid w:val="004258D2"/>
    <w:rsid w:val="004259E6"/>
    <w:rsid w:val="00426C8B"/>
    <w:rsid w:val="00427D17"/>
    <w:rsid w:val="00427FBA"/>
    <w:rsid w:val="0043062F"/>
    <w:rsid w:val="004308F5"/>
    <w:rsid w:val="00430CBF"/>
    <w:rsid w:val="0043137F"/>
    <w:rsid w:val="004316A0"/>
    <w:rsid w:val="00431A55"/>
    <w:rsid w:val="00431D24"/>
    <w:rsid w:val="00431F2F"/>
    <w:rsid w:val="00432E65"/>
    <w:rsid w:val="0043498C"/>
    <w:rsid w:val="0043572C"/>
    <w:rsid w:val="004358CE"/>
    <w:rsid w:val="00435A17"/>
    <w:rsid w:val="00435F4D"/>
    <w:rsid w:val="00436555"/>
    <w:rsid w:val="004400F7"/>
    <w:rsid w:val="00440186"/>
    <w:rsid w:val="004408F3"/>
    <w:rsid w:val="00440C6B"/>
    <w:rsid w:val="00440D58"/>
    <w:rsid w:val="0044300C"/>
    <w:rsid w:val="00443819"/>
    <w:rsid w:val="0044408C"/>
    <w:rsid w:val="004451B8"/>
    <w:rsid w:val="00445841"/>
    <w:rsid w:val="00446741"/>
    <w:rsid w:val="00446B18"/>
    <w:rsid w:val="00446B67"/>
    <w:rsid w:val="004470D4"/>
    <w:rsid w:val="004503AB"/>
    <w:rsid w:val="004506B8"/>
    <w:rsid w:val="00450EBA"/>
    <w:rsid w:val="004514AC"/>
    <w:rsid w:val="00451A85"/>
    <w:rsid w:val="00452817"/>
    <w:rsid w:val="00452B3B"/>
    <w:rsid w:val="00455A9A"/>
    <w:rsid w:val="00456764"/>
    <w:rsid w:val="00456AA6"/>
    <w:rsid w:val="00460A79"/>
    <w:rsid w:val="0046121F"/>
    <w:rsid w:val="00461643"/>
    <w:rsid w:val="00461EDF"/>
    <w:rsid w:val="00463551"/>
    <w:rsid w:val="00463563"/>
    <w:rsid w:val="0046399E"/>
    <w:rsid w:val="004639DA"/>
    <w:rsid w:val="00463F15"/>
    <w:rsid w:val="00464099"/>
    <w:rsid w:val="004640C7"/>
    <w:rsid w:val="004648F2"/>
    <w:rsid w:val="0046502A"/>
    <w:rsid w:val="00465080"/>
    <w:rsid w:val="00467E07"/>
    <w:rsid w:val="00470064"/>
    <w:rsid w:val="004705EF"/>
    <w:rsid w:val="004718AF"/>
    <w:rsid w:val="00471E73"/>
    <w:rsid w:val="00473944"/>
    <w:rsid w:val="00473E54"/>
    <w:rsid w:val="00473E8D"/>
    <w:rsid w:val="00475A77"/>
    <w:rsid w:val="00475B11"/>
    <w:rsid w:val="00475D8D"/>
    <w:rsid w:val="004779C3"/>
    <w:rsid w:val="0048016F"/>
    <w:rsid w:val="00481079"/>
    <w:rsid w:val="00481272"/>
    <w:rsid w:val="004828CE"/>
    <w:rsid w:val="00483CD7"/>
    <w:rsid w:val="00484D5A"/>
    <w:rsid w:val="00485047"/>
    <w:rsid w:val="0048624F"/>
    <w:rsid w:val="00486752"/>
    <w:rsid w:val="00486D54"/>
    <w:rsid w:val="00486F8E"/>
    <w:rsid w:val="004870AC"/>
    <w:rsid w:val="00487CF4"/>
    <w:rsid w:val="00487E86"/>
    <w:rsid w:val="00490BD4"/>
    <w:rsid w:val="004912D2"/>
    <w:rsid w:val="0049207C"/>
    <w:rsid w:val="00492405"/>
    <w:rsid w:val="004929DC"/>
    <w:rsid w:val="00492E5E"/>
    <w:rsid w:val="0049435E"/>
    <w:rsid w:val="00494537"/>
    <w:rsid w:val="00494D6C"/>
    <w:rsid w:val="00494E79"/>
    <w:rsid w:val="00494F33"/>
    <w:rsid w:val="0049514D"/>
    <w:rsid w:val="004968DB"/>
    <w:rsid w:val="004977D9"/>
    <w:rsid w:val="00497C99"/>
    <w:rsid w:val="00497F53"/>
    <w:rsid w:val="004A05B5"/>
    <w:rsid w:val="004A13AA"/>
    <w:rsid w:val="004A1E9F"/>
    <w:rsid w:val="004A2210"/>
    <w:rsid w:val="004A2620"/>
    <w:rsid w:val="004A27A0"/>
    <w:rsid w:val="004A366E"/>
    <w:rsid w:val="004A3A25"/>
    <w:rsid w:val="004A4721"/>
    <w:rsid w:val="004A4C48"/>
    <w:rsid w:val="004A4F8B"/>
    <w:rsid w:val="004A53D8"/>
    <w:rsid w:val="004A5BC5"/>
    <w:rsid w:val="004A66B0"/>
    <w:rsid w:val="004A710A"/>
    <w:rsid w:val="004A7558"/>
    <w:rsid w:val="004A79E5"/>
    <w:rsid w:val="004B0316"/>
    <w:rsid w:val="004B10C3"/>
    <w:rsid w:val="004B11EF"/>
    <w:rsid w:val="004B1782"/>
    <w:rsid w:val="004B1929"/>
    <w:rsid w:val="004B19C8"/>
    <w:rsid w:val="004B19F0"/>
    <w:rsid w:val="004B1A47"/>
    <w:rsid w:val="004B2346"/>
    <w:rsid w:val="004B2E32"/>
    <w:rsid w:val="004B32C6"/>
    <w:rsid w:val="004B478E"/>
    <w:rsid w:val="004B612B"/>
    <w:rsid w:val="004B65C2"/>
    <w:rsid w:val="004B7131"/>
    <w:rsid w:val="004B7782"/>
    <w:rsid w:val="004B7DDA"/>
    <w:rsid w:val="004C0130"/>
    <w:rsid w:val="004C01EE"/>
    <w:rsid w:val="004C03C0"/>
    <w:rsid w:val="004C05E7"/>
    <w:rsid w:val="004C0E33"/>
    <w:rsid w:val="004C1868"/>
    <w:rsid w:val="004C1B33"/>
    <w:rsid w:val="004C211D"/>
    <w:rsid w:val="004C2DC4"/>
    <w:rsid w:val="004C447F"/>
    <w:rsid w:val="004C4496"/>
    <w:rsid w:val="004C4927"/>
    <w:rsid w:val="004C4938"/>
    <w:rsid w:val="004C6593"/>
    <w:rsid w:val="004C6810"/>
    <w:rsid w:val="004C7A11"/>
    <w:rsid w:val="004D01BC"/>
    <w:rsid w:val="004D0342"/>
    <w:rsid w:val="004D054E"/>
    <w:rsid w:val="004D07D0"/>
    <w:rsid w:val="004D1C42"/>
    <w:rsid w:val="004D2A1A"/>
    <w:rsid w:val="004D3BC2"/>
    <w:rsid w:val="004D43A4"/>
    <w:rsid w:val="004D47FC"/>
    <w:rsid w:val="004D5A62"/>
    <w:rsid w:val="004D630B"/>
    <w:rsid w:val="004D6435"/>
    <w:rsid w:val="004D647E"/>
    <w:rsid w:val="004D6C68"/>
    <w:rsid w:val="004D750F"/>
    <w:rsid w:val="004D75BC"/>
    <w:rsid w:val="004D7693"/>
    <w:rsid w:val="004D788D"/>
    <w:rsid w:val="004D79FE"/>
    <w:rsid w:val="004E0443"/>
    <w:rsid w:val="004E0B27"/>
    <w:rsid w:val="004E11DE"/>
    <w:rsid w:val="004E1619"/>
    <w:rsid w:val="004E1B1D"/>
    <w:rsid w:val="004E2434"/>
    <w:rsid w:val="004E2539"/>
    <w:rsid w:val="004E32AD"/>
    <w:rsid w:val="004E4A79"/>
    <w:rsid w:val="004E5535"/>
    <w:rsid w:val="004E5ACE"/>
    <w:rsid w:val="004E6660"/>
    <w:rsid w:val="004E710F"/>
    <w:rsid w:val="004F0980"/>
    <w:rsid w:val="004F0FBE"/>
    <w:rsid w:val="004F1960"/>
    <w:rsid w:val="004F1EC9"/>
    <w:rsid w:val="004F2877"/>
    <w:rsid w:val="004F293F"/>
    <w:rsid w:val="004F30BA"/>
    <w:rsid w:val="004F3FFE"/>
    <w:rsid w:val="004F49A6"/>
    <w:rsid w:val="004F5C02"/>
    <w:rsid w:val="004F61A7"/>
    <w:rsid w:val="004F6201"/>
    <w:rsid w:val="004F6EDB"/>
    <w:rsid w:val="004F706D"/>
    <w:rsid w:val="004F71BC"/>
    <w:rsid w:val="004F7C5C"/>
    <w:rsid w:val="004F7C6F"/>
    <w:rsid w:val="004F7D66"/>
    <w:rsid w:val="00500371"/>
    <w:rsid w:val="005004DB"/>
    <w:rsid w:val="00500FF7"/>
    <w:rsid w:val="0050104D"/>
    <w:rsid w:val="0050148E"/>
    <w:rsid w:val="00501E8A"/>
    <w:rsid w:val="00503643"/>
    <w:rsid w:val="00503D46"/>
    <w:rsid w:val="005045CE"/>
    <w:rsid w:val="00505134"/>
    <w:rsid w:val="00505D61"/>
    <w:rsid w:val="00506977"/>
    <w:rsid w:val="00506ABA"/>
    <w:rsid w:val="0050765A"/>
    <w:rsid w:val="00507FFC"/>
    <w:rsid w:val="00510AD5"/>
    <w:rsid w:val="00510CCE"/>
    <w:rsid w:val="00510FD2"/>
    <w:rsid w:val="005114AA"/>
    <w:rsid w:val="005120C7"/>
    <w:rsid w:val="00512423"/>
    <w:rsid w:val="00512F97"/>
    <w:rsid w:val="00513307"/>
    <w:rsid w:val="00513D07"/>
    <w:rsid w:val="0051405D"/>
    <w:rsid w:val="00514399"/>
    <w:rsid w:val="0051450B"/>
    <w:rsid w:val="00514B37"/>
    <w:rsid w:val="005156A5"/>
    <w:rsid w:val="00515912"/>
    <w:rsid w:val="00515B01"/>
    <w:rsid w:val="00515E41"/>
    <w:rsid w:val="00516A12"/>
    <w:rsid w:val="00516AA8"/>
    <w:rsid w:val="00517B03"/>
    <w:rsid w:val="0052070D"/>
    <w:rsid w:val="00520790"/>
    <w:rsid w:val="00520A4A"/>
    <w:rsid w:val="00520D17"/>
    <w:rsid w:val="005211C3"/>
    <w:rsid w:val="0052166C"/>
    <w:rsid w:val="005217B9"/>
    <w:rsid w:val="00522151"/>
    <w:rsid w:val="00522661"/>
    <w:rsid w:val="005234AF"/>
    <w:rsid w:val="00523686"/>
    <w:rsid w:val="00523A42"/>
    <w:rsid w:val="00523F3D"/>
    <w:rsid w:val="00524077"/>
    <w:rsid w:val="005246A1"/>
    <w:rsid w:val="00524A44"/>
    <w:rsid w:val="005250B7"/>
    <w:rsid w:val="00525475"/>
    <w:rsid w:val="00525C26"/>
    <w:rsid w:val="00527794"/>
    <w:rsid w:val="00527C80"/>
    <w:rsid w:val="00530240"/>
    <w:rsid w:val="00530461"/>
    <w:rsid w:val="00530DBC"/>
    <w:rsid w:val="00531D5F"/>
    <w:rsid w:val="00532B18"/>
    <w:rsid w:val="005332CC"/>
    <w:rsid w:val="005345D3"/>
    <w:rsid w:val="00534C83"/>
    <w:rsid w:val="00535464"/>
    <w:rsid w:val="00535B32"/>
    <w:rsid w:val="00535CAC"/>
    <w:rsid w:val="00536C02"/>
    <w:rsid w:val="00536EDC"/>
    <w:rsid w:val="00537160"/>
    <w:rsid w:val="00537270"/>
    <w:rsid w:val="0053785E"/>
    <w:rsid w:val="005379FC"/>
    <w:rsid w:val="00537E1E"/>
    <w:rsid w:val="00540CE8"/>
    <w:rsid w:val="00540D0E"/>
    <w:rsid w:val="00542BC3"/>
    <w:rsid w:val="0054309D"/>
    <w:rsid w:val="005431F2"/>
    <w:rsid w:val="005432A5"/>
    <w:rsid w:val="0054365D"/>
    <w:rsid w:val="00543CEC"/>
    <w:rsid w:val="00544655"/>
    <w:rsid w:val="00544CD3"/>
    <w:rsid w:val="00545B7D"/>
    <w:rsid w:val="00546609"/>
    <w:rsid w:val="00547013"/>
    <w:rsid w:val="0054718B"/>
    <w:rsid w:val="005509E3"/>
    <w:rsid w:val="00550F29"/>
    <w:rsid w:val="005512F1"/>
    <w:rsid w:val="0055140F"/>
    <w:rsid w:val="00551427"/>
    <w:rsid w:val="00552BE6"/>
    <w:rsid w:val="00553EF2"/>
    <w:rsid w:val="005556A2"/>
    <w:rsid w:val="00555A24"/>
    <w:rsid w:val="00555E9A"/>
    <w:rsid w:val="005576A7"/>
    <w:rsid w:val="00560135"/>
    <w:rsid w:val="00560580"/>
    <w:rsid w:val="00560BEC"/>
    <w:rsid w:val="00561538"/>
    <w:rsid w:val="0056183D"/>
    <w:rsid w:val="00561917"/>
    <w:rsid w:val="0056268D"/>
    <w:rsid w:val="005630F9"/>
    <w:rsid w:val="00564616"/>
    <w:rsid w:val="0056462E"/>
    <w:rsid w:val="00565768"/>
    <w:rsid w:val="00565A62"/>
    <w:rsid w:val="0056699B"/>
    <w:rsid w:val="00566A51"/>
    <w:rsid w:val="00567A31"/>
    <w:rsid w:val="00567D55"/>
    <w:rsid w:val="005705B0"/>
    <w:rsid w:val="005705DC"/>
    <w:rsid w:val="00570605"/>
    <w:rsid w:val="005714CA"/>
    <w:rsid w:val="005717BC"/>
    <w:rsid w:val="005719B5"/>
    <w:rsid w:val="00572912"/>
    <w:rsid w:val="00573025"/>
    <w:rsid w:val="005731F9"/>
    <w:rsid w:val="00573795"/>
    <w:rsid w:val="00574AE8"/>
    <w:rsid w:val="00575A47"/>
    <w:rsid w:val="00577103"/>
    <w:rsid w:val="005772A3"/>
    <w:rsid w:val="00577F5B"/>
    <w:rsid w:val="0058012C"/>
    <w:rsid w:val="005809AC"/>
    <w:rsid w:val="00580D26"/>
    <w:rsid w:val="00581C6A"/>
    <w:rsid w:val="005823C9"/>
    <w:rsid w:val="0058341E"/>
    <w:rsid w:val="00583EC5"/>
    <w:rsid w:val="00584012"/>
    <w:rsid w:val="005844E6"/>
    <w:rsid w:val="00584BA7"/>
    <w:rsid w:val="005852DB"/>
    <w:rsid w:val="00585523"/>
    <w:rsid w:val="005866EC"/>
    <w:rsid w:val="00587695"/>
    <w:rsid w:val="00587ED0"/>
    <w:rsid w:val="0059055B"/>
    <w:rsid w:val="0059261F"/>
    <w:rsid w:val="00592ED7"/>
    <w:rsid w:val="005932BA"/>
    <w:rsid w:val="00595BAD"/>
    <w:rsid w:val="00595CF1"/>
    <w:rsid w:val="0059638E"/>
    <w:rsid w:val="0059706A"/>
    <w:rsid w:val="0059735F"/>
    <w:rsid w:val="005978A4"/>
    <w:rsid w:val="00597D25"/>
    <w:rsid w:val="005A0D18"/>
    <w:rsid w:val="005A1CA4"/>
    <w:rsid w:val="005A37A6"/>
    <w:rsid w:val="005A37F2"/>
    <w:rsid w:val="005A3870"/>
    <w:rsid w:val="005A420A"/>
    <w:rsid w:val="005A42CE"/>
    <w:rsid w:val="005A4B1E"/>
    <w:rsid w:val="005A5B85"/>
    <w:rsid w:val="005A5E9E"/>
    <w:rsid w:val="005A78A4"/>
    <w:rsid w:val="005A7FD4"/>
    <w:rsid w:val="005B0816"/>
    <w:rsid w:val="005B1733"/>
    <w:rsid w:val="005B184C"/>
    <w:rsid w:val="005B19B7"/>
    <w:rsid w:val="005B1CD1"/>
    <w:rsid w:val="005B26DF"/>
    <w:rsid w:val="005B2779"/>
    <w:rsid w:val="005B29A8"/>
    <w:rsid w:val="005B2B92"/>
    <w:rsid w:val="005B30CD"/>
    <w:rsid w:val="005B30FD"/>
    <w:rsid w:val="005B32CD"/>
    <w:rsid w:val="005B3D3E"/>
    <w:rsid w:val="005B410D"/>
    <w:rsid w:val="005B41F7"/>
    <w:rsid w:val="005B479E"/>
    <w:rsid w:val="005B5A98"/>
    <w:rsid w:val="005B5EF3"/>
    <w:rsid w:val="005B653F"/>
    <w:rsid w:val="005B6ADD"/>
    <w:rsid w:val="005B6E3A"/>
    <w:rsid w:val="005B6EDB"/>
    <w:rsid w:val="005C06D0"/>
    <w:rsid w:val="005C0C0C"/>
    <w:rsid w:val="005C0C79"/>
    <w:rsid w:val="005C12EC"/>
    <w:rsid w:val="005C15CA"/>
    <w:rsid w:val="005C215D"/>
    <w:rsid w:val="005C24BC"/>
    <w:rsid w:val="005C28D7"/>
    <w:rsid w:val="005C2A14"/>
    <w:rsid w:val="005C37BB"/>
    <w:rsid w:val="005C3DF4"/>
    <w:rsid w:val="005C4074"/>
    <w:rsid w:val="005C41EC"/>
    <w:rsid w:val="005C4227"/>
    <w:rsid w:val="005C454D"/>
    <w:rsid w:val="005C4758"/>
    <w:rsid w:val="005C55F9"/>
    <w:rsid w:val="005C5BEE"/>
    <w:rsid w:val="005C666E"/>
    <w:rsid w:val="005C687D"/>
    <w:rsid w:val="005D05DF"/>
    <w:rsid w:val="005D0686"/>
    <w:rsid w:val="005D26FC"/>
    <w:rsid w:val="005D349B"/>
    <w:rsid w:val="005D35E5"/>
    <w:rsid w:val="005D37A1"/>
    <w:rsid w:val="005D3A96"/>
    <w:rsid w:val="005D43A4"/>
    <w:rsid w:val="005D4DBC"/>
    <w:rsid w:val="005D5B29"/>
    <w:rsid w:val="005E01D8"/>
    <w:rsid w:val="005E0296"/>
    <w:rsid w:val="005E0BC6"/>
    <w:rsid w:val="005E0E9D"/>
    <w:rsid w:val="005E1959"/>
    <w:rsid w:val="005E1B0E"/>
    <w:rsid w:val="005E1D46"/>
    <w:rsid w:val="005E2079"/>
    <w:rsid w:val="005E20F2"/>
    <w:rsid w:val="005E2311"/>
    <w:rsid w:val="005E23A4"/>
    <w:rsid w:val="005E2AA6"/>
    <w:rsid w:val="005E340A"/>
    <w:rsid w:val="005E36C6"/>
    <w:rsid w:val="005E4BB8"/>
    <w:rsid w:val="005E505D"/>
    <w:rsid w:val="005E552F"/>
    <w:rsid w:val="005E5A1B"/>
    <w:rsid w:val="005E5BD7"/>
    <w:rsid w:val="005E5FB5"/>
    <w:rsid w:val="005E69D1"/>
    <w:rsid w:val="005E7432"/>
    <w:rsid w:val="005E79DB"/>
    <w:rsid w:val="005F00D8"/>
    <w:rsid w:val="005F09F0"/>
    <w:rsid w:val="005F1501"/>
    <w:rsid w:val="005F24DD"/>
    <w:rsid w:val="005F43D0"/>
    <w:rsid w:val="005F45EF"/>
    <w:rsid w:val="005F471C"/>
    <w:rsid w:val="005F514B"/>
    <w:rsid w:val="005F5749"/>
    <w:rsid w:val="005F59B4"/>
    <w:rsid w:val="005F5D81"/>
    <w:rsid w:val="005F5EAD"/>
    <w:rsid w:val="005F6C60"/>
    <w:rsid w:val="005F7002"/>
    <w:rsid w:val="005F740F"/>
    <w:rsid w:val="005F7444"/>
    <w:rsid w:val="005F76D5"/>
    <w:rsid w:val="005F7A71"/>
    <w:rsid w:val="005F7C8D"/>
    <w:rsid w:val="00601369"/>
    <w:rsid w:val="00602D81"/>
    <w:rsid w:val="0060343D"/>
    <w:rsid w:val="006047D4"/>
    <w:rsid w:val="00606982"/>
    <w:rsid w:val="00607933"/>
    <w:rsid w:val="00607A23"/>
    <w:rsid w:val="00607D44"/>
    <w:rsid w:val="00607E95"/>
    <w:rsid w:val="0061085A"/>
    <w:rsid w:val="00611FD4"/>
    <w:rsid w:val="00612089"/>
    <w:rsid w:val="00612900"/>
    <w:rsid w:val="00613C27"/>
    <w:rsid w:val="00613F23"/>
    <w:rsid w:val="00614719"/>
    <w:rsid w:val="00614DE6"/>
    <w:rsid w:val="00614E37"/>
    <w:rsid w:val="00614E81"/>
    <w:rsid w:val="00614F86"/>
    <w:rsid w:val="00615593"/>
    <w:rsid w:val="00615661"/>
    <w:rsid w:val="00615742"/>
    <w:rsid w:val="0061585A"/>
    <w:rsid w:val="00615D87"/>
    <w:rsid w:val="00616256"/>
    <w:rsid w:val="006165FE"/>
    <w:rsid w:val="006167F0"/>
    <w:rsid w:val="00616B3C"/>
    <w:rsid w:val="006211D2"/>
    <w:rsid w:val="00621A82"/>
    <w:rsid w:val="0062203F"/>
    <w:rsid w:val="0062539E"/>
    <w:rsid w:val="006256A1"/>
    <w:rsid w:val="00625F2F"/>
    <w:rsid w:val="00625F99"/>
    <w:rsid w:val="00627B9F"/>
    <w:rsid w:val="00627E92"/>
    <w:rsid w:val="00627EE3"/>
    <w:rsid w:val="0063030B"/>
    <w:rsid w:val="006303C7"/>
    <w:rsid w:val="006303DC"/>
    <w:rsid w:val="00630456"/>
    <w:rsid w:val="0063168F"/>
    <w:rsid w:val="00631F1C"/>
    <w:rsid w:val="0063371E"/>
    <w:rsid w:val="006345D4"/>
    <w:rsid w:val="00636331"/>
    <w:rsid w:val="00636823"/>
    <w:rsid w:val="00636B00"/>
    <w:rsid w:val="006371C9"/>
    <w:rsid w:val="006371FC"/>
    <w:rsid w:val="0063751E"/>
    <w:rsid w:val="0064227A"/>
    <w:rsid w:val="00642833"/>
    <w:rsid w:val="00642B89"/>
    <w:rsid w:val="006435C1"/>
    <w:rsid w:val="006445E2"/>
    <w:rsid w:val="00644BB3"/>
    <w:rsid w:val="006452FA"/>
    <w:rsid w:val="0064639E"/>
    <w:rsid w:val="006468E7"/>
    <w:rsid w:val="00646E03"/>
    <w:rsid w:val="006509EE"/>
    <w:rsid w:val="00651D39"/>
    <w:rsid w:val="00651D95"/>
    <w:rsid w:val="0065260D"/>
    <w:rsid w:val="00652716"/>
    <w:rsid w:val="00653F26"/>
    <w:rsid w:val="00654D10"/>
    <w:rsid w:val="00655AD7"/>
    <w:rsid w:val="00656214"/>
    <w:rsid w:val="00656634"/>
    <w:rsid w:val="00656F3F"/>
    <w:rsid w:val="00657156"/>
    <w:rsid w:val="0065789F"/>
    <w:rsid w:val="00660B8C"/>
    <w:rsid w:val="00660E1C"/>
    <w:rsid w:val="00661118"/>
    <w:rsid w:val="00661483"/>
    <w:rsid w:val="00661749"/>
    <w:rsid w:val="006618B4"/>
    <w:rsid w:val="006627A9"/>
    <w:rsid w:val="00662877"/>
    <w:rsid w:val="00662EF1"/>
    <w:rsid w:val="00662F43"/>
    <w:rsid w:val="00662FE5"/>
    <w:rsid w:val="006633B0"/>
    <w:rsid w:val="00663B7E"/>
    <w:rsid w:val="00663E62"/>
    <w:rsid w:val="00663FE2"/>
    <w:rsid w:val="00664837"/>
    <w:rsid w:val="00664857"/>
    <w:rsid w:val="006649F7"/>
    <w:rsid w:val="00664C72"/>
    <w:rsid w:val="0066509C"/>
    <w:rsid w:val="00665169"/>
    <w:rsid w:val="006657DB"/>
    <w:rsid w:val="006665B8"/>
    <w:rsid w:val="0066739D"/>
    <w:rsid w:val="006700E4"/>
    <w:rsid w:val="0067038C"/>
    <w:rsid w:val="00670483"/>
    <w:rsid w:val="00671EE3"/>
    <w:rsid w:val="00672178"/>
    <w:rsid w:val="00672AF7"/>
    <w:rsid w:val="00672E3D"/>
    <w:rsid w:val="00673B17"/>
    <w:rsid w:val="006747E2"/>
    <w:rsid w:val="00674B53"/>
    <w:rsid w:val="006750C2"/>
    <w:rsid w:val="00675542"/>
    <w:rsid w:val="0067597E"/>
    <w:rsid w:val="00675D83"/>
    <w:rsid w:val="00675E7D"/>
    <w:rsid w:val="0067603D"/>
    <w:rsid w:val="006767C6"/>
    <w:rsid w:val="00676877"/>
    <w:rsid w:val="00676B15"/>
    <w:rsid w:val="006778E9"/>
    <w:rsid w:val="00677C1D"/>
    <w:rsid w:val="0068008A"/>
    <w:rsid w:val="00680ACB"/>
    <w:rsid w:val="00680DC4"/>
    <w:rsid w:val="0068195F"/>
    <w:rsid w:val="0068246F"/>
    <w:rsid w:val="00683EDA"/>
    <w:rsid w:val="00683F83"/>
    <w:rsid w:val="00684D2D"/>
    <w:rsid w:val="00684EDC"/>
    <w:rsid w:val="0068514A"/>
    <w:rsid w:val="00685A21"/>
    <w:rsid w:val="00686B15"/>
    <w:rsid w:val="00690730"/>
    <w:rsid w:val="006913E0"/>
    <w:rsid w:val="0069173C"/>
    <w:rsid w:val="00691E83"/>
    <w:rsid w:val="00692525"/>
    <w:rsid w:val="006934D8"/>
    <w:rsid w:val="0069356E"/>
    <w:rsid w:val="00693FDB"/>
    <w:rsid w:val="00694FF0"/>
    <w:rsid w:val="00695684"/>
    <w:rsid w:val="00695E33"/>
    <w:rsid w:val="00696232"/>
    <w:rsid w:val="006962C7"/>
    <w:rsid w:val="006968C6"/>
    <w:rsid w:val="006970E0"/>
    <w:rsid w:val="006972AB"/>
    <w:rsid w:val="00697C37"/>
    <w:rsid w:val="00697E4B"/>
    <w:rsid w:val="006A011F"/>
    <w:rsid w:val="006A08FB"/>
    <w:rsid w:val="006A0B31"/>
    <w:rsid w:val="006A0FD9"/>
    <w:rsid w:val="006A111C"/>
    <w:rsid w:val="006A14B7"/>
    <w:rsid w:val="006A3142"/>
    <w:rsid w:val="006A319B"/>
    <w:rsid w:val="006A4612"/>
    <w:rsid w:val="006A4F44"/>
    <w:rsid w:val="006A52B4"/>
    <w:rsid w:val="006A6A50"/>
    <w:rsid w:val="006B0E80"/>
    <w:rsid w:val="006B187E"/>
    <w:rsid w:val="006B1A58"/>
    <w:rsid w:val="006B26EA"/>
    <w:rsid w:val="006B2DB6"/>
    <w:rsid w:val="006B3B42"/>
    <w:rsid w:val="006B51DF"/>
    <w:rsid w:val="006B53CE"/>
    <w:rsid w:val="006B63B8"/>
    <w:rsid w:val="006B6D6F"/>
    <w:rsid w:val="006B7291"/>
    <w:rsid w:val="006B7B84"/>
    <w:rsid w:val="006B7EB3"/>
    <w:rsid w:val="006C0152"/>
    <w:rsid w:val="006C016B"/>
    <w:rsid w:val="006C12CE"/>
    <w:rsid w:val="006C1790"/>
    <w:rsid w:val="006C1BBB"/>
    <w:rsid w:val="006C1FEE"/>
    <w:rsid w:val="006C36F9"/>
    <w:rsid w:val="006C410C"/>
    <w:rsid w:val="006C52A3"/>
    <w:rsid w:val="006C532E"/>
    <w:rsid w:val="006C53B8"/>
    <w:rsid w:val="006C57B6"/>
    <w:rsid w:val="006C5A36"/>
    <w:rsid w:val="006C6949"/>
    <w:rsid w:val="006C6C52"/>
    <w:rsid w:val="006C7A24"/>
    <w:rsid w:val="006C7D8B"/>
    <w:rsid w:val="006D0538"/>
    <w:rsid w:val="006D05F9"/>
    <w:rsid w:val="006D06C3"/>
    <w:rsid w:val="006D08C4"/>
    <w:rsid w:val="006D0EBB"/>
    <w:rsid w:val="006D106A"/>
    <w:rsid w:val="006D1875"/>
    <w:rsid w:val="006D192C"/>
    <w:rsid w:val="006D36BD"/>
    <w:rsid w:val="006D3B28"/>
    <w:rsid w:val="006D58F4"/>
    <w:rsid w:val="006D65A3"/>
    <w:rsid w:val="006D6983"/>
    <w:rsid w:val="006D71BE"/>
    <w:rsid w:val="006D721B"/>
    <w:rsid w:val="006D7327"/>
    <w:rsid w:val="006D73F4"/>
    <w:rsid w:val="006D7E2E"/>
    <w:rsid w:val="006E1808"/>
    <w:rsid w:val="006E19E2"/>
    <w:rsid w:val="006E1E00"/>
    <w:rsid w:val="006E2E2A"/>
    <w:rsid w:val="006E3347"/>
    <w:rsid w:val="006E3511"/>
    <w:rsid w:val="006E39BE"/>
    <w:rsid w:val="006E3BDB"/>
    <w:rsid w:val="006E4C3D"/>
    <w:rsid w:val="006E4E84"/>
    <w:rsid w:val="006E5151"/>
    <w:rsid w:val="006E52B4"/>
    <w:rsid w:val="006E530D"/>
    <w:rsid w:val="006E57BA"/>
    <w:rsid w:val="006E58BB"/>
    <w:rsid w:val="006E593E"/>
    <w:rsid w:val="006E5D87"/>
    <w:rsid w:val="006E64AD"/>
    <w:rsid w:val="006E6E0A"/>
    <w:rsid w:val="006E7A06"/>
    <w:rsid w:val="006F1063"/>
    <w:rsid w:val="006F13F6"/>
    <w:rsid w:val="006F1599"/>
    <w:rsid w:val="006F1CCE"/>
    <w:rsid w:val="006F29D9"/>
    <w:rsid w:val="006F2CF5"/>
    <w:rsid w:val="006F30F6"/>
    <w:rsid w:val="006F32BA"/>
    <w:rsid w:val="006F332D"/>
    <w:rsid w:val="006F3CA8"/>
    <w:rsid w:val="006F3CF1"/>
    <w:rsid w:val="006F46BD"/>
    <w:rsid w:val="006F4D2C"/>
    <w:rsid w:val="006F589B"/>
    <w:rsid w:val="006F5EE9"/>
    <w:rsid w:val="006F60CA"/>
    <w:rsid w:val="006F673E"/>
    <w:rsid w:val="006F6D6E"/>
    <w:rsid w:val="006F7219"/>
    <w:rsid w:val="006F772E"/>
    <w:rsid w:val="00700474"/>
    <w:rsid w:val="00700B24"/>
    <w:rsid w:val="00700D64"/>
    <w:rsid w:val="007040A6"/>
    <w:rsid w:val="00704782"/>
    <w:rsid w:val="007051A9"/>
    <w:rsid w:val="00705E0A"/>
    <w:rsid w:val="007062C8"/>
    <w:rsid w:val="00706C40"/>
    <w:rsid w:val="00706E83"/>
    <w:rsid w:val="007076E1"/>
    <w:rsid w:val="0070794F"/>
    <w:rsid w:val="00707CB5"/>
    <w:rsid w:val="00710AF6"/>
    <w:rsid w:val="00710E45"/>
    <w:rsid w:val="00710E4C"/>
    <w:rsid w:val="00711104"/>
    <w:rsid w:val="007119C2"/>
    <w:rsid w:val="007119F1"/>
    <w:rsid w:val="00712105"/>
    <w:rsid w:val="00712B34"/>
    <w:rsid w:val="007132AE"/>
    <w:rsid w:val="007139F3"/>
    <w:rsid w:val="00713ACD"/>
    <w:rsid w:val="00713D9B"/>
    <w:rsid w:val="00714403"/>
    <w:rsid w:val="007146CB"/>
    <w:rsid w:val="00714A13"/>
    <w:rsid w:val="00714B4D"/>
    <w:rsid w:val="00714E9A"/>
    <w:rsid w:val="00714F21"/>
    <w:rsid w:val="0071695F"/>
    <w:rsid w:val="00716E5E"/>
    <w:rsid w:val="007172F0"/>
    <w:rsid w:val="00717439"/>
    <w:rsid w:val="007176A5"/>
    <w:rsid w:val="00717AA3"/>
    <w:rsid w:val="00720381"/>
    <w:rsid w:val="00720CFA"/>
    <w:rsid w:val="00721244"/>
    <w:rsid w:val="0072162E"/>
    <w:rsid w:val="0072187E"/>
    <w:rsid w:val="00722163"/>
    <w:rsid w:val="0072248F"/>
    <w:rsid w:val="00722E0F"/>
    <w:rsid w:val="0072446C"/>
    <w:rsid w:val="00724FF5"/>
    <w:rsid w:val="007254B9"/>
    <w:rsid w:val="00725C60"/>
    <w:rsid w:val="00725E22"/>
    <w:rsid w:val="00726647"/>
    <w:rsid w:val="00726B51"/>
    <w:rsid w:val="00726E47"/>
    <w:rsid w:val="00727F43"/>
    <w:rsid w:val="00730687"/>
    <w:rsid w:val="00730D3C"/>
    <w:rsid w:val="00730D56"/>
    <w:rsid w:val="00731BFF"/>
    <w:rsid w:val="007325C9"/>
    <w:rsid w:val="00733495"/>
    <w:rsid w:val="00733AE0"/>
    <w:rsid w:val="00734241"/>
    <w:rsid w:val="00734DF4"/>
    <w:rsid w:val="00735818"/>
    <w:rsid w:val="00735D98"/>
    <w:rsid w:val="00735FD3"/>
    <w:rsid w:val="00737327"/>
    <w:rsid w:val="007374E1"/>
    <w:rsid w:val="0073791A"/>
    <w:rsid w:val="00737D07"/>
    <w:rsid w:val="00740AA1"/>
    <w:rsid w:val="00740ABA"/>
    <w:rsid w:val="00741B76"/>
    <w:rsid w:val="00742D48"/>
    <w:rsid w:val="00743635"/>
    <w:rsid w:val="007437A0"/>
    <w:rsid w:val="0074389C"/>
    <w:rsid w:val="00743970"/>
    <w:rsid w:val="00743990"/>
    <w:rsid w:val="00743FC6"/>
    <w:rsid w:val="00744A29"/>
    <w:rsid w:val="00745369"/>
    <w:rsid w:val="00745901"/>
    <w:rsid w:val="0074647E"/>
    <w:rsid w:val="0074659D"/>
    <w:rsid w:val="00746C95"/>
    <w:rsid w:val="0074774C"/>
    <w:rsid w:val="00747825"/>
    <w:rsid w:val="00747CB6"/>
    <w:rsid w:val="00750A9C"/>
    <w:rsid w:val="00750FC7"/>
    <w:rsid w:val="00751687"/>
    <w:rsid w:val="00751B06"/>
    <w:rsid w:val="007527F3"/>
    <w:rsid w:val="0075285C"/>
    <w:rsid w:val="00752930"/>
    <w:rsid w:val="00753C69"/>
    <w:rsid w:val="00753E88"/>
    <w:rsid w:val="00754FC0"/>
    <w:rsid w:val="007550CC"/>
    <w:rsid w:val="00756023"/>
    <w:rsid w:val="00756821"/>
    <w:rsid w:val="00756AB4"/>
    <w:rsid w:val="00757990"/>
    <w:rsid w:val="00760AFA"/>
    <w:rsid w:val="00760EC8"/>
    <w:rsid w:val="00761A3B"/>
    <w:rsid w:val="00761A9C"/>
    <w:rsid w:val="00761F1C"/>
    <w:rsid w:val="00761F6D"/>
    <w:rsid w:val="00763FF9"/>
    <w:rsid w:val="00765763"/>
    <w:rsid w:val="0076613C"/>
    <w:rsid w:val="0076690A"/>
    <w:rsid w:val="00770B7E"/>
    <w:rsid w:val="007717D4"/>
    <w:rsid w:val="00771971"/>
    <w:rsid w:val="00771F0A"/>
    <w:rsid w:val="007723E6"/>
    <w:rsid w:val="007742B5"/>
    <w:rsid w:val="007742BE"/>
    <w:rsid w:val="0077537E"/>
    <w:rsid w:val="007759BE"/>
    <w:rsid w:val="0077613F"/>
    <w:rsid w:val="007762AC"/>
    <w:rsid w:val="00776C34"/>
    <w:rsid w:val="00776E61"/>
    <w:rsid w:val="00776F5F"/>
    <w:rsid w:val="007779FA"/>
    <w:rsid w:val="007801C5"/>
    <w:rsid w:val="007804AC"/>
    <w:rsid w:val="00780E4A"/>
    <w:rsid w:val="00781915"/>
    <w:rsid w:val="00781A65"/>
    <w:rsid w:val="00781FF6"/>
    <w:rsid w:val="00782D69"/>
    <w:rsid w:val="00782E2C"/>
    <w:rsid w:val="0078344B"/>
    <w:rsid w:val="00783B28"/>
    <w:rsid w:val="00783FFB"/>
    <w:rsid w:val="00784281"/>
    <w:rsid w:val="00784355"/>
    <w:rsid w:val="007845D2"/>
    <w:rsid w:val="007846B7"/>
    <w:rsid w:val="00785123"/>
    <w:rsid w:val="00785F5C"/>
    <w:rsid w:val="007861D1"/>
    <w:rsid w:val="00786201"/>
    <w:rsid w:val="007869A6"/>
    <w:rsid w:val="00786A7F"/>
    <w:rsid w:val="00786E6E"/>
    <w:rsid w:val="00787F1C"/>
    <w:rsid w:val="007907A0"/>
    <w:rsid w:val="0079106B"/>
    <w:rsid w:val="0079313C"/>
    <w:rsid w:val="00793D2C"/>
    <w:rsid w:val="00794380"/>
    <w:rsid w:val="00794E38"/>
    <w:rsid w:val="00795773"/>
    <w:rsid w:val="007958EC"/>
    <w:rsid w:val="00796E4D"/>
    <w:rsid w:val="00797060"/>
    <w:rsid w:val="00797634"/>
    <w:rsid w:val="007A0926"/>
    <w:rsid w:val="007A0E65"/>
    <w:rsid w:val="007A111B"/>
    <w:rsid w:val="007A156F"/>
    <w:rsid w:val="007A215B"/>
    <w:rsid w:val="007A26A1"/>
    <w:rsid w:val="007A561B"/>
    <w:rsid w:val="007A5F38"/>
    <w:rsid w:val="007A5FDB"/>
    <w:rsid w:val="007A5FE3"/>
    <w:rsid w:val="007A763D"/>
    <w:rsid w:val="007A7698"/>
    <w:rsid w:val="007A77A0"/>
    <w:rsid w:val="007A7E33"/>
    <w:rsid w:val="007B0420"/>
    <w:rsid w:val="007B0960"/>
    <w:rsid w:val="007B0965"/>
    <w:rsid w:val="007B0B74"/>
    <w:rsid w:val="007B0D7D"/>
    <w:rsid w:val="007B2D9D"/>
    <w:rsid w:val="007B4994"/>
    <w:rsid w:val="007B54DB"/>
    <w:rsid w:val="007B57E3"/>
    <w:rsid w:val="007B5CE1"/>
    <w:rsid w:val="007B6526"/>
    <w:rsid w:val="007B67E2"/>
    <w:rsid w:val="007B789A"/>
    <w:rsid w:val="007B7CDC"/>
    <w:rsid w:val="007C1222"/>
    <w:rsid w:val="007C236D"/>
    <w:rsid w:val="007C3A49"/>
    <w:rsid w:val="007C3BF2"/>
    <w:rsid w:val="007C465B"/>
    <w:rsid w:val="007C4E0A"/>
    <w:rsid w:val="007C4E9B"/>
    <w:rsid w:val="007C5FD4"/>
    <w:rsid w:val="007C637D"/>
    <w:rsid w:val="007C644D"/>
    <w:rsid w:val="007C6480"/>
    <w:rsid w:val="007C6728"/>
    <w:rsid w:val="007C6CEE"/>
    <w:rsid w:val="007C7708"/>
    <w:rsid w:val="007D130F"/>
    <w:rsid w:val="007D1C53"/>
    <w:rsid w:val="007D2D32"/>
    <w:rsid w:val="007D4175"/>
    <w:rsid w:val="007D48B0"/>
    <w:rsid w:val="007D4ADB"/>
    <w:rsid w:val="007D5C4E"/>
    <w:rsid w:val="007D6034"/>
    <w:rsid w:val="007D72A3"/>
    <w:rsid w:val="007D75BB"/>
    <w:rsid w:val="007D7A9C"/>
    <w:rsid w:val="007E0D48"/>
    <w:rsid w:val="007E119D"/>
    <w:rsid w:val="007E148D"/>
    <w:rsid w:val="007E1BF2"/>
    <w:rsid w:val="007E20F1"/>
    <w:rsid w:val="007E33FE"/>
    <w:rsid w:val="007E3B96"/>
    <w:rsid w:val="007E3E85"/>
    <w:rsid w:val="007E40D2"/>
    <w:rsid w:val="007E43F8"/>
    <w:rsid w:val="007E4886"/>
    <w:rsid w:val="007E61C1"/>
    <w:rsid w:val="007E621A"/>
    <w:rsid w:val="007E6514"/>
    <w:rsid w:val="007E6698"/>
    <w:rsid w:val="007E6AB4"/>
    <w:rsid w:val="007F0384"/>
    <w:rsid w:val="007F0493"/>
    <w:rsid w:val="007F0888"/>
    <w:rsid w:val="007F0A60"/>
    <w:rsid w:val="007F0D2F"/>
    <w:rsid w:val="007F0F19"/>
    <w:rsid w:val="007F1765"/>
    <w:rsid w:val="007F24AE"/>
    <w:rsid w:val="007F3415"/>
    <w:rsid w:val="007F39ED"/>
    <w:rsid w:val="007F48A2"/>
    <w:rsid w:val="007F4A1E"/>
    <w:rsid w:val="007F5612"/>
    <w:rsid w:val="007F58C5"/>
    <w:rsid w:val="007F60D6"/>
    <w:rsid w:val="007F6400"/>
    <w:rsid w:val="007F75F4"/>
    <w:rsid w:val="0080021E"/>
    <w:rsid w:val="00800E4A"/>
    <w:rsid w:val="008011C7"/>
    <w:rsid w:val="008014A3"/>
    <w:rsid w:val="008015A3"/>
    <w:rsid w:val="008015D4"/>
    <w:rsid w:val="0080242E"/>
    <w:rsid w:val="008026D9"/>
    <w:rsid w:val="00802C91"/>
    <w:rsid w:val="00803268"/>
    <w:rsid w:val="008037AA"/>
    <w:rsid w:val="00803CC0"/>
    <w:rsid w:val="00804220"/>
    <w:rsid w:val="0080485B"/>
    <w:rsid w:val="00805162"/>
    <w:rsid w:val="00806629"/>
    <w:rsid w:val="00806D0C"/>
    <w:rsid w:val="00807FE9"/>
    <w:rsid w:val="0081074D"/>
    <w:rsid w:val="00810786"/>
    <w:rsid w:val="008108BD"/>
    <w:rsid w:val="00810B79"/>
    <w:rsid w:val="00810BB9"/>
    <w:rsid w:val="008113E4"/>
    <w:rsid w:val="00811763"/>
    <w:rsid w:val="00811CD0"/>
    <w:rsid w:val="00811F61"/>
    <w:rsid w:val="0081200C"/>
    <w:rsid w:val="00812E82"/>
    <w:rsid w:val="008132EF"/>
    <w:rsid w:val="008138E3"/>
    <w:rsid w:val="00813A7D"/>
    <w:rsid w:val="00813FDE"/>
    <w:rsid w:val="0081439D"/>
    <w:rsid w:val="00814BAE"/>
    <w:rsid w:val="0081514F"/>
    <w:rsid w:val="008151AE"/>
    <w:rsid w:val="00815CBA"/>
    <w:rsid w:val="008161A3"/>
    <w:rsid w:val="00816BC8"/>
    <w:rsid w:val="0081726E"/>
    <w:rsid w:val="00817BA7"/>
    <w:rsid w:val="00817FE8"/>
    <w:rsid w:val="0082065B"/>
    <w:rsid w:val="00820A5A"/>
    <w:rsid w:val="00821DCC"/>
    <w:rsid w:val="00821DEC"/>
    <w:rsid w:val="0082227B"/>
    <w:rsid w:val="00822579"/>
    <w:rsid w:val="00822AF5"/>
    <w:rsid w:val="008238D1"/>
    <w:rsid w:val="00823BFE"/>
    <w:rsid w:val="008241A3"/>
    <w:rsid w:val="0082489C"/>
    <w:rsid w:val="00825C7F"/>
    <w:rsid w:val="0082729A"/>
    <w:rsid w:val="008275A9"/>
    <w:rsid w:val="00827E20"/>
    <w:rsid w:val="00832103"/>
    <w:rsid w:val="008321E3"/>
    <w:rsid w:val="0083336A"/>
    <w:rsid w:val="00833BF0"/>
    <w:rsid w:val="00834728"/>
    <w:rsid w:val="00834D06"/>
    <w:rsid w:val="0083550E"/>
    <w:rsid w:val="00835DB4"/>
    <w:rsid w:val="0083666C"/>
    <w:rsid w:val="00837069"/>
    <w:rsid w:val="00840FDD"/>
    <w:rsid w:val="00842966"/>
    <w:rsid w:val="00843877"/>
    <w:rsid w:val="00844161"/>
    <w:rsid w:val="008443AB"/>
    <w:rsid w:val="008451D4"/>
    <w:rsid w:val="00845493"/>
    <w:rsid w:val="008459E8"/>
    <w:rsid w:val="00846365"/>
    <w:rsid w:val="00846369"/>
    <w:rsid w:val="0084643D"/>
    <w:rsid w:val="00846676"/>
    <w:rsid w:val="00846BC9"/>
    <w:rsid w:val="00846F80"/>
    <w:rsid w:val="008473A0"/>
    <w:rsid w:val="008473C2"/>
    <w:rsid w:val="00847D0B"/>
    <w:rsid w:val="00847D74"/>
    <w:rsid w:val="00847D96"/>
    <w:rsid w:val="00850FE4"/>
    <w:rsid w:val="00852BAF"/>
    <w:rsid w:val="0085305F"/>
    <w:rsid w:val="008531C0"/>
    <w:rsid w:val="0085325C"/>
    <w:rsid w:val="00854AD5"/>
    <w:rsid w:val="00855ACD"/>
    <w:rsid w:val="00856D01"/>
    <w:rsid w:val="0085721B"/>
    <w:rsid w:val="008573BF"/>
    <w:rsid w:val="00857F71"/>
    <w:rsid w:val="00860BE9"/>
    <w:rsid w:val="00861985"/>
    <w:rsid w:val="00861D1E"/>
    <w:rsid w:val="00862256"/>
    <w:rsid w:val="00862E09"/>
    <w:rsid w:val="008649F6"/>
    <w:rsid w:val="00864A9C"/>
    <w:rsid w:val="00865231"/>
    <w:rsid w:val="00865978"/>
    <w:rsid w:val="00865D67"/>
    <w:rsid w:val="00866ADE"/>
    <w:rsid w:val="00866B7D"/>
    <w:rsid w:val="00866D18"/>
    <w:rsid w:val="008675A6"/>
    <w:rsid w:val="00867927"/>
    <w:rsid w:val="00867BD9"/>
    <w:rsid w:val="008701E1"/>
    <w:rsid w:val="008711AA"/>
    <w:rsid w:val="008718D6"/>
    <w:rsid w:val="00871D68"/>
    <w:rsid w:val="008721B7"/>
    <w:rsid w:val="0087275B"/>
    <w:rsid w:val="008727FC"/>
    <w:rsid w:val="0087295E"/>
    <w:rsid w:val="00872A56"/>
    <w:rsid w:val="00873354"/>
    <w:rsid w:val="00873B66"/>
    <w:rsid w:val="00873E69"/>
    <w:rsid w:val="00876924"/>
    <w:rsid w:val="00876C7E"/>
    <w:rsid w:val="00876F0F"/>
    <w:rsid w:val="00877CE3"/>
    <w:rsid w:val="00877FC3"/>
    <w:rsid w:val="0088001E"/>
    <w:rsid w:val="00880F6E"/>
    <w:rsid w:val="00881258"/>
    <w:rsid w:val="008812D0"/>
    <w:rsid w:val="00881980"/>
    <w:rsid w:val="008827D5"/>
    <w:rsid w:val="00883A7C"/>
    <w:rsid w:val="00884B4F"/>
    <w:rsid w:val="008855F4"/>
    <w:rsid w:val="00886067"/>
    <w:rsid w:val="00886A7E"/>
    <w:rsid w:val="00886F81"/>
    <w:rsid w:val="00890806"/>
    <w:rsid w:val="00890BEC"/>
    <w:rsid w:val="00890F72"/>
    <w:rsid w:val="00891014"/>
    <w:rsid w:val="008915F7"/>
    <w:rsid w:val="008918E0"/>
    <w:rsid w:val="00891B18"/>
    <w:rsid w:val="00891B7B"/>
    <w:rsid w:val="00892793"/>
    <w:rsid w:val="00892B13"/>
    <w:rsid w:val="008942C5"/>
    <w:rsid w:val="00894454"/>
    <w:rsid w:val="00894559"/>
    <w:rsid w:val="008954FF"/>
    <w:rsid w:val="008962E4"/>
    <w:rsid w:val="008967C4"/>
    <w:rsid w:val="00896AFE"/>
    <w:rsid w:val="00897442"/>
    <w:rsid w:val="0089757C"/>
    <w:rsid w:val="008A07C1"/>
    <w:rsid w:val="008A0B90"/>
    <w:rsid w:val="008A0BFB"/>
    <w:rsid w:val="008A21BC"/>
    <w:rsid w:val="008A2AC9"/>
    <w:rsid w:val="008A2FD3"/>
    <w:rsid w:val="008A3A7D"/>
    <w:rsid w:val="008A3F84"/>
    <w:rsid w:val="008A4334"/>
    <w:rsid w:val="008A5387"/>
    <w:rsid w:val="008A6215"/>
    <w:rsid w:val="008A64B9"/>
    <w:rsid w:val="008A6665"/>
    <w:rsid w:val="008A6B2D"/>
    <w:rsid w:val="008A7016"/>
    <w:rsid w:val="008A71F6"/>
    <w:rsid w:val="008A72AB"/>
    <w:rsid w:val="008B0799"/>
    <w:rsid w:val="008B0D9F"/>
    <w:rsid w:val="008B1BC2"/>
    <w:rsid w:val="008B1D25"/>
    <w:rsid w:val="008B1E3E"/>
    <w:rsid w:val="008B2CCC"/>
    <w:rsid w:val="008B2D51"/>
    <w:rsid w:val="008B37D7"/>
    <w:rsid w:val="008B3F9C"/>
    <w:rsid w:val="008B4199"/>
    <w:rsid w:val="008B444D"/>
    <w:rsid w:val="008B4DBD"/>
    <w:rsid w:val="008B4ECC"/>
    <w:rsid w:val="008B52B4"/>
    <w:rsid w:val="008B5625"/>
    <w:rsid w:val="008B600F"/>
    <w:rsid w:val="008B6474"/>
    <w:rsid w:val="008B740D"/>
    <w:rsid w:val="008B74F0"/>
    <w:rsid w:val="008B7BA2"/>
    <w:rsid w:val="008C0756"/>
    <w:rsid w:val="008C0F47"/>
    <w:rsid w:val="008C19D6"/>
    <w:rsid w:val="008C1C82"/>
    <w:rsid w:val="008C1DC3"/>
    <w:rsid w:val="008C21C5"/>
    <w:rsid w:val="008C2C45"/>
    <w:rsid w:val="008C32AE"/>
    <w:rsid w:val="008C3F41"/>
    <w:rsid w:val="008C43F2"/>
    <w:rsid w:val="008C4632"/>
    <w:rsid w:val="008C5688"/>
    <w:rsid w:val="008C5A23"/>
    <w:rsid w:val="008C5C8F"/>
    <w:rsid w:val="008C5E6E"/>
    <w:rsid w:val="008C622A"/>
    <w:rsid w:val="008C6D5A"/>
    <w:rsid w:val="008C72AB"/>
    <w:rsid w:val="008C762A"/>
    <w:rsid w:val="008C7EA9"/>
    <w:rsid w:val="008D032E"/>
    <w:rsid w:val="008D11E6"/>
    <w:rsid w:val="008D224D"/>
    <w:rsid w:val="008D3D07"/>
    <w:rsid w:val="008D3ED8"/>
    <w:rsid w:val="008D490D"/>
    <w:rsid w:val="008D4CED"/>
    <w:rsid w:val="008D5153"/>
    <w:rsid w:val="008D59F2"/>
    <w:rsid w:val="008D62DD"/>
    <w:rsid w:val="008D6958"/>
    <w:rsid w:val="008D695D"/>
    <w:rsid w:val="008D699E"/>
    <w:rsid w:val="008D712A"/>
    <w:rsid w:val="008E0B75"/>
    <w:rsid w:val="008E0E2A"/>
    <w:rsid w:val="008E102F"/>
    <w:rsid w:val="008E1112"/>
    <w:rsid w:val="008E243F"/>
    <w:rsid w:val="008E3203"/>
    <w:rsid w:val="008E3273"/>
    <w:rsid w:val="008E3760"/>
    <w:rsid w:val="008E3CF8"/>
    <w:rsid w:val="008E4B26"/>
    <w:rsid w:val="008E53A7"/>
    <w:rsid w:val="008E6296"/>
    <w:rsid w:val="008E66DC"/>
    <w:rsid w:val="008E6DBB"/>
    <w:rsid w:val="008E7167"/>
    <w:rsid w:val="008E72D7"/>
    <w:rsid w:val="008E799C"/>
    <w:rsid w:val="008E7C00"/>
    <w:rsid w:val="008F0332"/>
    <w:rsid w:val="008F0B91"/>
    <w:rsid w:val="008F0CD8"/>
    <w:rsid w:val="008F14F0"/>
    <w:rsid w:val="008F1D2B"/>
    <w:rsid w:val="008F24C9"/>
    <w:rsid w:val="008F2DA6"/>
    <w:rsid w:val="008F45FA"/>
    <w:rsid w:val="008F4721"/>
    <w:rsid w:val="008F4BCA"/>
    <w:rsid w:val="008F5B95"/>
    <w:rsid w:val="008F5EF4"/>
    <w:rsid w:val="008F6E9E"/>
    <w:rsid w:val="008F7563"/>
    <w:rsid w:val="0090153A"/>
    <w:rsid w:val="00902A16"/>
    <w:rsid w:val="00903A14"/>
    <w:rsid w:val="00904ABF"/>
    <w:rsid w:val="00904BFE"/>
    <w:rsid w:val="00905963"/>
    <w:rsid w:val="00906757"/>
    <w:rsid w:val="00906CD1"/>
    <w:rsid w:val="00907A2E"/>
    <w:rsid w:val="0091071B"/>
    <w:rsid w:val="00910883"/>
    <w:rsid w:val="00910CE7"/>
    <w:rsid w:val="009111C4"/>
    <w:rsid w:val="00911733"/>
    <w:rsid w:val="00911E42"/>
    <w:rsid w:val="00913FC9"/>
    <w:rsid w:val="009144A4"/>
    <w:rsid w:val="00914F67"/>
    <w:rsid w:val="00916194"/>
    <w:rsid w:val="00916B62"/>
    <w:rsid w:val="0091703A"/>
    <w:rsid w:val="009177AA"/>
    <w:rsid w:val="00920150"/>
    <w:rsid w:val="00920EC6"/>
    <w:rsid w:val="0092276A"/>
    <w:rsid w:val="009228F9"/>
    <w:rsid w:val="00922BD5"/>
    <w:rsid w:val="00923817"/>
    <w:rsid w:val="00924389"/>
    <w:rsid w:val="0092483C"/>
    <w:rsid w:val="00924ED9"/>
    <w:rsid w:val="009250A9"/>
    <w:rsid w:val="00926091"/>
    <w:rsid w:val="00926201"/>
    <w:rsid w:val="00927CC4"/>
    <w:rsid w:val="009308DC"/>
    <w:rsid w:val="00931014"/>
    <w:rsid w:val="00931263"/>
    <w:rsid w:val="009316A6"/>
    <w:rsid w:val="00931A44"/>
    <w:rsid w:val="009320F1"/>
    <w:rsid w:val="009321E1"/>
    <w:rsid w:val="00932841"/>
    <w:rsid w:val="00933770"/>
    <w:rsid w:val="00933AF4"/>
    <w:rsid w:val="00933BE3"/>
    <w:rsid w:val="00934397"/>
    <w:rsid w:val="00934A98"/>
    <w:rsid w:val="0093568C"/>
    <w:rsid w:val="00935BAD"/>
    <w:rsid w:val="00937629"/>
    <w:rsid w:val="0094038F"/>
    <w:rsid w:val="009404E4"/>
    <w:rsid w:val="00941FB0"/>
    <w:rsid w:val="0094207B"/>
    <w:rsid w:val="00944992"/>
    <w:rsid w:val="00944E40"/>
    <w:rsid w:val="0094526E"/>
    <w:rsid w:val="00945722"/>
    <w:rsid w:val="009469DF"/>
    <w:rsid w:val="0094713E"/>
    <w:rsid w:val="00947240"/>
    <w:rsid w:val="00947363"/>
    <w:rsid w:val="0094769B"/>
    <w:rsid w:val="00947BBC"/>
    <w:rsid w:val="00947F00"/>
    <w:rsid w:val="0095166F"/>
    <w:rsid w:val="00951A8A"/>
    <w:rsid w:val="00951BE7"/>
    <w:rsid w:val="00951C66"/>
    <w:rsid w:val="00953026"/>
    <w:rsid w:val="00953DCC"/>
    <w:rsid w:val="00954950"/>
    <w:rsid w:val="009554E4"/>
    <w:rsid w:val="00955807"/>
    <w:rsid w:val="009564C6"/>
    <w:rsid w:val="00956DCC"/>
    <w:rsid w:val="00956E1B"/>
    <w:rsid w:val="00957254"/>
    <w:rsid w:val="0095748A"/>
    <w:rsid w:val="009579A9"/>
    <w:rsid w:val="00957BA6"/>
    <w:rsid w:val="009604BE"/>
    <w:rsid w:val="00960D0C"/>
    <w:rsid w:val="009612B1"/>
    <w:rsid w:val="00962144"/>
    <w:rsid w:val="0096235C"/>
    <w:rsid w:val="009626CD"/>
    <w:rsid w:val="0096297A"/>
    <w:rsid w:val="00962BF8"/>
    <w:rsid w:val="009633B2"/>
    <w:rsid w:val="00963A87"/>
    <w:rsid w:val="009643DA"/>
    <w:rsid w:val="00964CFE"/>
    <w:rsid w:val="00965591"/>
    <w:rsid w:val="00966708"/>
    <w:rsid w:val="00966799"/>
    <w:rsid w:val="00970338"/>
    <w:rsid w:val="0097155E"/>
    <w:rsid w:val="00971577"/>
    <w:rsid w:val="00971DE3"/>
    <w:rsid w:val="00972A7F"/>
    <w:rsid w:val="00972BD4"/>
    <w:rsid w:val="00972DA5"/>
    <w:rsid w:val="0097331D"/>
    <w:rsid w:val="0097436B"/>
    <w:rsid w:val="00974BD2"/>
    <w:rsid w:val="00974BFC"/>
    <w:rsid w:val="00974C2C"/>
    <w:rsid w:val="00974E7E"/>
    <w:rsid w:val="00975B75"/>
    <w:rsid w:val="00975D41"/>
    <w:rsid w:val="00977544"/>
    <w:rsid w:val="00977C02"/>
    <w:rsid w:val="00981522"/>
    <w:rsid w:val="009817E4"/>
    <w:rsid w:val="00981915"/>
    <w:rsid w:val="00982680"/>
    <w:rsid w:val="009837C7"/>
    <w:rsid w:val="009839D2"/>
    <w:rsid w:val="0098418C"/>
    <w:rsid w:val="00984721"/>
    <w:rsid w:val="00986622"/>
    <w:rsid w:val="0098673A"/>
    <w:rsid w:val="00986CB2"/>
    <w:rsid w:val="009870E1"/>
    <w:rsid w:val="00987F25"/>
    <w:rsid w:val="00990848"/>
    <w:rsid w:val="00990C51"/>
    <w:rsid w:val="009911CC"/>
    <w:rsid w:val="00991E1B"/>
    <w:rsid w:val="00992958"/>
    <w:rsid w:val="0099349C"/>
    <w:rsid w:val="009934B7"/>
    <w:rsid w:val="009936E8"/>
    <w:rsid w:val="00993EAF"/>
    <w:rsid w:val="00993EB9"/>
    <w:rsid w:val="00994382"/>
    <w:rsid w:val="00995698"/>
    <w:rsid w:val="009960EC"/>
    <w:rsid w:val="009960F8"/>
    <w:rsid w:val="00997094"/>
    <w:rsid w:val="00997280"/>
    <w:rsid w:val="00997B24"/>
    <w:rsid w:val="009A0A68"/>
    <w:rsid w:val="009A1D98"/>
    <w:rsid w:val="009A24BD"/>
    <w:rsid w:val="009A313C"/>
    <w:rsid w:val="009A32CC"/>
    <w:rsid w:val="009A35A4"/>
    <w:rsid w:val="009A3E98"/>
    <w:rsid w:val="009A41A7"/>
    <w:rsid w:val="009A43E7"/>
    <w:rsid w:val="009A4EB8"/>
    <w:rsid w:val="009A5BD2"/>
    <w:rsid w:val="009A6520"/>
    <w:rsid w:val="009A661D"/>
    <w:rsid w:val="009A72AA"/>
    <w:rsid w:val="009A73AC"/>
    <w:rsid w:val="009A76FE"/>
    <w:rsid w:val="009A7827"/>
    <w:rsid w:val="009B018D"/>
    <w:rsid w:val="009B09E5"/>
    <w:rsid w:val="009B0C66"/>
    <w:rsid w:val="009B18CD"/>
    <w:rsid w:val="009B1F06"/>
    <w:rsid w:val="009B2788"/>
    <w:rsid w:val="009B2A0A"/>
    <w:rsid w:val="009B2BA1"/>
    <w:rsid w:val="009B5211"/>
    <w:rsid w:val="009B5297"/>
    <w:rsid w:val="009B5CE3"/>
    <w:rsid w:val="009B5F97"/>
    <w:rsid w:val="009B63DA"/>
    <w:rsid w:val="009B69D5"/>
    <w:rsid w:val="009B6CFC"/>
    <w:rsid w:val="009B70A9"/>
    <w:rsid w:val="009B779A"/>
    <w:rsid w:val="009B7A3D"/>
    <w:rsid w:val="009C024F"/>
    <w:rsid w:val="009C02F3"/>
    <w:rsid w:val="009C09FB"/>
    <w:rsid w:val="009C0A29"/>
    <w:rsid w:val="009C0F31"/>
    <w:rsid w:val="009C14DB"/>
    <w:rsid w:val="009C1D28"/>
    <w:rsid w:val="009C1D70"/>
    <w:rsid w:val="009C1D8A"/>
    <w:rsid w:val="009C2DB4"/>
    <w:rsid w:val="009C3BAC"/>
    <w:rsid w:val="009C4CED"/>
    <w:rsid w:val="009C502E"/>
    <w:rsid w:val="009C518E"/>
    <w:rsid w:val="009C5725"/>
    <w:rsid w:val="009C5E60"/>
    <w:rsid w:val="009C5FD0"/>
    <w:rsid w:val="009C619F"/>
    <w:rsid w:val="009C650F"/>
    <w:rsid w:val="009C68FD"/>
    <w:rsid w:val="009C7D89"/>
    <w:rsid w:val="009D0BFF"/>
    <w:rsid w:val="009D0C9F"/>
    <w:rsid w:val="009D0E78"/>
    <w:rsid w:val="009D0EA4"/>
    <w:rsid w:val="009D13C8"/>
    <w:rsid w:val="009D1D07"/>
    <w:rsid w:val="009D2122"/>
    <w:rsid w:val="009D27DC"/>
    <w:rsid w:val="009D29A7"/>
    <w:rsid w:val="009D3C6D"/>
    <w:rsid w:val="009D3ED1"/>
    <w:rsid w:val="009D3FE3"/>
    <w:rsid w:val="009D4050"/>
    <w:rsid w:val="009D4145"/>
    <w:rsid w:val="009D4876"/>
    <w:rsid w:val="009D5CA9"/>
    <w:rsid w:val="009E04DA"/>
    <w:rsid w:val="009E0777"/>
    <w:rsid w:val="009E0DB8"/>
    <w:rsid w:val="009E11E1"/>
    <w:rsid w:val="009E1A12"/>
    <w:rsid w:val="009E1C90"/>
    <w:rsid w:val="009E1EBD"/>
    <w:rsid w:val="009E23FE"/>
    <w:rsid w:val="009E25D9"/>
    <w:rsid w:val="009E35E7"/>
    <w:rsid w:val="009E41D0"/>
    <w:rsid w:val="009E487B"/>
    <w:rsid w:val="009E48A6"/>
    <w:rsid w:val="009E4B61"/>
    <w:rsid w:val="009E502C"/>
    <w:rsid w:val="009E5BEB"/>
    <w:rsid w:val="009E5F4C"/>
    <w:rsid w:val="009E621C"/>
    <w:rsid w:val="009E6344"/>
    <w:rsid w:val="009E708F"/>
    <w:rsid w:val="009E717B"/>
    <w:rsid w:val="009E7EE6"/>
    <w:rsid w:val="009E7F24"/>
    <w:rsid w:val="009F0401"/>
    <w:rsid w:val="009F041B"/>
    <w:rsid w:val="009F0AD0"/>
    <w:rsid w:val="009F1055"/>
    <w:rsid w:val="009F23D1"/>
    <w:rsid w:val="009F2AC4"/>
    <w:rsid w:val="009F2FB7"/>
    <w:rsid w:val="009F4FCE"/>
    <w:rsid w:val="009F7AD2"/>
    <w:rsid w:val="009F7E8F"/>
    <w:rsid w:val="00A00100"/>
    <w:rsid w:val="00A0025E"/>
    <w:rsid w:val="00A0135C"/>
    <w:rsid w:val="00A01EAA"/>
    <w:rsid w:val="00A020BA"/>
    <w:rsid w:val="00A0268C"/>
    <w:rsid w:val="00A030EC"/>
    <w:rsid w:val="00A034EC"/>
    <w:rsid w:val="00A03705"/>
    <w:rsid w:val="00A03F93"/>
    <w:rsid w:val="00A04104"/>
    <w:rsid w:val="00A049B5"/>
    <w:rsid w:val="00A04C06"/>
    <w:rsid w:val="00A06CEB"/>
    <w:rsid w:val="00A06F4C"/>
    <w:rsid w:val="00A07D23"/>
    <w:rsid w:val="00A112AB"/>
    <w:rsid w:val="00A1195C"/>
    <w:rsid w:val="00A11C57"/>
    <w:rsid w:val="00A1222F"/>
    <w:rsid w:val="00A1271B"/>
    <w:rsid w:val="00A129DD"/>
    <w:rsid w:val="00A12A2C"/>
    <w:rsid w:val="00A1497E"/>
    <w:rsid w:val="00A14C80"/>
    <w:rsid w:val="00A14DF6"/>
    <w:rsid w:val="00A14F27"/>
    <w:rsid w:val="00A15631"/>
    <w:rsid w:val="00A159BD"/>
    <w:rsid w:val="00A16464"/>
    <w:rsid w:val="00A16A05"/>
    <w:rsid w:val="00A1715D"/>
    <w:rsid w:val="00A178CF"/>
    <w:rsid w:val="00A1797D"/>
    <w:rsid w:val="00A17DD4"/>
    <w:rsid w:val="00A202CE"/>
    <w:rsid w:val="00A2137C"/>
    <w:rsid w:val="00A216D5"/>
    <w:rsid w:val="00A22196"/>
    <w:rsid w:val="00A236B3"/>
    <w:rsid w:val="00A23B74"/>
    <w:rsid w:val="00A24285"/>
    <w:rsid w:val="00A24356"/>
    <w:rsid w:val="00A24650"/>
    <w:rsid w:val="00A24A7B"/>
    <w:rsid w:val="00A24BB0"/>
    <w:rsid w:val="00A26090"/>
    <w:rsid w:val="00A260F8"/>
    <w:rsid w:val="00A26197"/>
    <w:rsid w:val="00A2761C"/>
    <w:rsid w:val="00A27BA6"/>
    <w:rsid w:val="00A3012B"/>
    <w:rsid w:val="00A309C4"/>
    <w:rsid w:val="00A31E75"/>
    <w:rsid w:val="00A32089"/>
    <w:rsid w:val="00A335C3"/>
    <w:rsid w:val="00A33E36"/>
    <w:rsid w:val="00A33F23"/>
    <w:rsid w:val="00A33FF4"/>
    <w:rsid w:val="00A3438A"/>
    <w:rsid w:val="00A34CE3"/>
    <w:rsid w:val="00A3513D"/>
    <w:rsid w:val="00A35507"/>
    <w:rsid w:val="00A35939"/>
    <w:rsid w:val="00A36193"/>
    <w:rsid w:val="00A3645C"/>
    <w:rsid w:val="00A36665"/>
    <w:rsid w:val="00A366B0"/>
    <w:rsid w:val="00A3675D"/>
    <w:rsid w:val="00A37055"/>
    <w:rsid w:val="00A37D02"/>
    <w:rsid w:val="00A37F89"/>
    <w:rsid w:val="00A40A3C"/>
    <w:rsid w:val="00A40DC2"/>
    <w:rsid w:val="00A415C1"/>
    <w:rsid w:val="00A41903"/>
    <w:rsid w:val="00A425F4"/>
    <w:rsid w:val="00A42F8A"/>
    <w:rsid w:val="00A43D9C"/>
    <w:rsid w:val="00A449D6"/>
    <w:rsid w:val="00A45049"/>
    <w:rsid w:val="00A45453"/>
    <w:rsid w:val="00A455AF"/>
    <w:rsid w:val="00A466C0"/>
    <w:rsid w:val="00A5040B"/>
    <w:rsid w:val="00A50FE9"/>
    <w:rsid w:val="00A534D4"/>
    <w:rsid w:val="00A53965"/>
    <w:rsid w:val="00A54724"/>
    <w:rsid w:val="00A56B3A"/>
    <w:rsid w:val="00A57C89"/>
    <w:rsid w:val="00A60194"/>
    <w:rsid w:val="00A6033A"/>
    <w:rsid w:val="00A62241"/>
    <w:rsid w:val="00A625F9"/>
    <w:rsid w:val="00A63998"/>
    <w:rsid w:val="00A63C6A"/>
    <w:rsid w:val="00A64615"/>
    <w:rsid w:val="00A64F16"/>
    <w:rsid w:val="00A6522B"/>
    <w:rsid w:val="00A65341"/>
    <w:rsid w:val="00A65755"/>
    <w:rsid w:val="00A65E85"/>
    <w:rsid w:val="00A665D5"/>
    <w:rsid w:val="00A67832"/>
    <w:rsid w:val="00A709FC"/>
    <w:rsid w:val="00A70FD3"/>
    <w:rsid w:val="00A71460"/>
    <w:rsid w:val="00A71611"/>
    <w:rsid w:val="00A71922"/>
    <w:rsid w:val="00A71FBE"/>
    <w:rsid w:val="00A72F4D"/>
    <w:rsid w:val="00A72FA2"/>
    <w:rsid w:val="00A7301E"/>
    <w:rsid w:val="00A73216"/>
    <w:rsid w:val="00A73C4F"/>
    <w:rsid w:val="00A740E4"/>
    <w:rsid w:val="00A74FE2"/>
    <w:rsid w:val="00A7572A"/>
    <w:rsid w:val="00A75733"/>
    <w:rsid w:val="00A75F8B"/>
    <w:rsid w:val="00A75F9D"/>
    <w:rsid w:val="00A760E1"/>
    <w:rsid w:val="00A76E50"/>
    <w:rsid w:val="00A76FDB"/>
    <w:rsid w:val="00A770F6"/>
    <w:rsid w:val="00A771CA"/>
    <w:rsid w:val="00A773C9"/>
    <w:rsid w:val="00A805BD"/>
    <w:rsid w:val="00A818BB"/>
    <w:rsid w:val="00A81B25"/>
    <w:rsid w:val="00A81FF3"/>
    <w:rsid w:val="00A82D80"/>
    <w:rsid w:val="00A83609"/>
    <w:rsid w:val="00A84080"/>
    <w:rsid w:val="00A849F8"/>
    <w:rsid w:val="00A868E2"/>
    <w:rsid w:val="00A872EA"/>
    <w:rsid w:val="00A87370"/>
    <w:rsid w:val="00A91034"/>
    <w:rsid w:val="00A933D5"/>
    <w:rsid w:val="00A936BF"/>
    <w:rsid w:val="00A93AC7"/>
    <w:rsid w:val="00A93C42"/>
    <w:rsid w:val="00A93E1A"/>
    <w:rsid w:val="00A947FA"/>
    <w:rsid w:val="00A9492D"/>
    <w:rsid w:val="00A952D2"/>
    <w:rsid w:val="00A95CB9"/>
    <w:rsid w:val="00A969DF"/>
    <w:rsid w:val="00A97AAA"/>
    <w:rsid w:val="00A97B43"/>
    <w:rsid w:val="00AA387D"/>
    <w:rsid w:val="00AA3C86"/>
    <w:rsid w:val="00AA3C88"/>
    <w:rsid w:val="00AA4932"/>
    <w:rsid w:val="00AA5557"/>
    <w:rsid w:val="00AA572C"/>
    <w:rsid w:val="00AA57E2"/>
    <w:rsid w:val="00AA5DDE"/>
    <w:rsid w:val="00AA63AD"/>
    <w:rsid w:val="00AA75DB"/>
    <w:rsid w:val="00AA7922"/>
    <w:rsid w:val="00AB041C"/>
    <w:rsid w:val="00AB0DAB"/>
    <w:rsid w:val="00AB0E3E"/>
    <w:rsid w:val="00AB0F4A"/>
    <w:rsid w:val="00AB111F"/>
    <w:rsid w:val="00AB1263"/>
    <w:rsid w:val="00AB1277"/>
    <w:rsid w:val="00AB1420"/>
    <w:rsid w:val="00AB1B05"/>
    <w:rsid w:val="00AB1C9D"/>
    <w:rsid w:val="00AB2137"/>
    <w:rsid w:val="00AB34AD"/>
    <w:rsid w:val="00AB3633"/>
    <w:rsid w:val="00AB396E"/>
    <w:rsid w:val="00AB3A44"/>
    <w:rsid w:val="00AB4BAA"/>
    <w:rsid w:val="00AB52A1"/>
    <w:rsid w:val="00AB56D0"/>
    <w:rsid w:val="00AB69E9"/>
    <w:rsid w:val="00AB73D4"/>
    <w:rsid w:val="00AB7769"/>
    <w:rsid w:val="00AB7790"/>
    <w:rsid w:val="00AC04E9"/>
    <w:rsid w:val="00AC1152"/>
    <w:rsid w:val="00AC1AB0"/>
    <w:rsid w:val="00AC3B35"/>
    <w:rsid w:val="00AC5615"/>
    <w:rsid w:val="00AC59BE"/>
    <w:rsid w:val="00AC5FB8"/>
    <w:rsid w:val="00AC7C57"/>
    <w:rsid w:val="00AD0C04"/>
    <w:rsid w:val="00AD112D"/>
    <w:rsid w:val="00AD17DB"/>
    <w:rsid w:val="00AD1BC4"/>
    <w:rsid w:val="00AD1C99"/>
    <w:rsid w:val="00AD2A1A"/>
    <w:rsid w:val="00AD531B"/>
    <w:rsid w:val="00AD5DE4"/>
    <w:rsid w:val="00AD5DF6"/>
    <w:rsid w:val="00AD5E90"/>
    <w:rsid w:val="00AD6D10"/>
    <w:rsid w:val="00AD73A0"/>
    <w:rsid w:val="00AD74CC"/>
    <w:rsid w:val="00AD74D9"/>
    <w:rsid w:val="00AD784F"/>
    <w:rsid w:val="00AD7D99"/>
    <w:rsid w:val="00AE1051"/>
    <w:rsid w:val="00AE14B5"/>
    <w:rsid w:val="00AE2552"/>
    <w:rsid w:val="00AE2BC4"/>
    <w:rsid w:val="00AE2DDC"/>
    <w:rsid w:val="00AE2E77"/>
    <w:rsid w:val="00AE39B2"/>
    <w:rsid w:val="00AE3BFE"/>
    <w:rsid w:val="00AE4E98"/>
    <w:rsid w:val="00AE4EF6"/>
    <w:rsid w:val="00AE558A"/>
    <w:rsid w:val="00AE5D1A"/>
    <w:rsid w:val="00AE5E5C"/>
    <w:rsid w:val="00AE6947"/>
    <w:rsid w:val="00AE6C5D"/>
    <w:rsid w:val="00AE6DC4"/>
    <w:rsid w:val="00AF05CF"/>
    <w:rsid w:val="00AF0867"/>
    <w:rsid w:val="00AF0E07"/>
    <w:rsid w:val="00AF1073"/>
    <w:rsid w:val="00AF12F8"/>
    <w:rsid w:val="00AF1D78"/>
    <w:rsid w:val="00AF200C"/>
    <w:rsid w:val="00AF20C8"/>
    <w:rsid w:val="00AF21E3"/>
    <w:rsid w:val="00AF2AE9"/>
    <w:rsid w:val="00AF3600"/>
    <w:rsid w:val="00AF3D5B"/>
    <w:rsid w:val="00AF40FD"/>
    <w:rsid w:val="00AF448F"/>
    <w:rsid w:val="00AF46BD"/>
    <w:rsid w:val="00AF476C"/>
    <w:rsid w:val="00AF47A4"/>
    <w:rsid w:val="00AF4A22"/>
    <w:rsid w:val="00AF4EBE"/>
    <w:rsid w:val="00AF51D5"/>
    <w:rsid w:val="00AF5606"/>
    <w:rsid w:val="00AF599D"/>
    <w:rsid w:val="00AF5AB7"/>
    <w:rsid w:val="00AF7C35"/>
    <w:rsid w:val="00B003B4"/>
    <w:rsid w:val="00B005E4"/>
    <w:rsid w:val="00B00EF0"/>
    <w:rsid w:val="00B00FA8"/>
    <w:rsid w:val="00B01526"/>
    <w:rsid w:val="00B02241"/>
    <w:rsid w:val="00B022EE"/>
    <w:rsid w:val="00B02BAA"/>
    <w:rsid w:val="00B03E60"/>
    <w:rsid w:val="00B04430"/>
    <w:rsid w:val="00B04CB9"/>
    <w:rsid w:val="00B04DB9"/>
    <w:rsid w:val="00B055EF"/>
    <w:rsid w:val="00B056D8"/>
    <w:rsid w:val="00B0597D"/>
    <w:rsid w:val="00B05C93"/>
    <w:rsid w:val="00B05D5C"/>
    <w:rsid w:val="00B0711B"/>
    <w:rsid w:val="00B07763"/>
    <w:rsid w:val="00B10481"/>
    <w:rsid w:val="00B10FF3"/>
    <w:rsid w:val="00B111C2"/>
    <w:rsid w:val="00B11399"/>
    <w:rsid w:val="00B11CBF"/>
    <w:rsid w:val="00B126AC"/>
    <w:rsid w:val="00B126DD"/>
    <w:rsid w:val="00B13CF3"/>
    <w:rsid w:val="00B148B5"/>
    <w:rsid w:val="00B14A44"/>
    <w:rsid w:val="00B14DE2"/>
    <w:rsid w:val="00B14F12"/>
    <w:rsid w:val="00B1550F"/>
    <w:rsid w:val="00B16893"/>
    <w:rsid w:val="00B16DE1"/>
    <w:rsid w:val="00B176B4"/>
    <w:rsid w:val="00B20322"/>
    <w:rsid w:val="00B2286C"/>
    <w:rsid w:val="00B22B2B"/>
    <w:rsid w:val="00B23996"/>
    <w:rsid w:val="00B23C69"/>
    <w:rsid w:val="00B26202"/>
    <w:rsid w:val="00B27022"/>
    <w:rsid w:val="00B27570"/>
    <w:rsid w:val="00B3049F"/>
    <w:rsid w:val="00B3126F"/>
    <w:rsid w:val="00B31998"/>
    <w:rsid w:val="00B31F32"/>
    <w:rsid w:val="00B3249F"/>
    <w:rsid w:val="00B32553"/>
    <w:rsid w:val="00B32B1F"/>
    <w:rsid w:val="00B33129"/>
    <w:rsid w:val="00B34AC7"/>
    <w:rsid w:val="00B353EB"/>
    <w:rsid w:val="00B360B8"/>
    <w:rsid w:val="00B36280"/>
    <w:rsid w:val="00B36670"/>
    <w:rsid w:val="00B36853"/>
    <w:rsid w:val="00B370D3"/>
    <w:rsid w:val="00B372C0"/>
    <w:rsid w:val="00B3740A"/>
    <w:rsid w:val="00B3798D"/>
    <w:rsid w:val="00B4059C"/>
    <w:rsid w:val="00B405B9"/>
    <w:rsid w:val="00B4096D"/>
    <w:rsid w:val="00B42108"/>
    <w:rsid w:val="00B423D1"/>
    <w:rsid w:val="00B42E9F"/>
    <w:rsid w:val="00B4339A"/>
    <w:rsid w:val="00B44699"/>
    <w:rsid w:val="00B449B1"/>
    <w:rsid w:val="00B44D4F"/>
    <w:rsid w:val="00B451D1"/>
    <w:rsid w:val="00B45336"/>
    <w:rsid w:val="00B457F4"/>
    <w:rsid w:val="00B45C4C"/>
    <w:rsid w:val="00B461E1"/>
    <w:rsid w:val="00B46810"/>
    <w:rsid w:val="00B46C77"/>
    <w:rsid w:val="00B46FB1"/>
    <w:rsid w:val="00B4713D"/>
    <w:rsid w:val="00B478BE"/>
    <w:rsid w:val="00B47AAE"/>
    <w:rsid w:val="00B47FAD"/>
    <w:rsid w:val="00B518D9"/>
    <w:rsid w:val="00B51A05"/>
    <w:rsid w:val="00B53859"/>
    <w:rsid w:val="00B542F9"/>
    <w:rsid w:val="00B54856"/>
    <w:rsid w:val="00B5516F"/>
    <w:rsid w:val="00B55F38"/>
    <w:rsid w:val="00B56228"/>
    <w:rsid w:val="00B56733"/>
    <w:rsid w:val="00B56875"/>
    <w:rsid w:val="00B568F5"/>
    <w:rsid w:val="00B56DE3"/>
    <w:rsid w:val="00B571EB"/>
    <w:rsid w:val="00B579C9"/>
    <w:rsid w:val="00B57ED6"/>
    <w:rsid w:val="00B6107F"/>
    <w:rsid w:val="00B610A8"/>
    <w:rsid w:val="00B61977"/>
    <w:rsid w:val="00B61C00"/>
    <w:rsid w:val="00B6295A"/>
    <w:rsid w:val="00B64020"/>
    <w:rsid w:val="00B64F8F"/>
    <w:rsid w:val="00B65870"/>
    <w:rsid w:val="00B65FEC"/>
    <w:rsid w:val="00B66562"/>
    <w:rsid w:val="00B6725F"/>
    <w:rsid w:val="00B672CA"/>
    <w:rsid w:val="00B7035D"/>
    <w:rsid w:val="00B70F81"/>
    <w:rsid w:val="00B71319"/>
    <w:rsid w:val="00B7165F"/>
    <w:rsid w:val="00B716A3"/>
    <w:rsid w:val="00B71DED"/>
    <w:rsid w:val="00B73788"/>
    <w:rsid w:val="00B7488C"/>
    <w:rsid w:val="00B76B1E"/>
    <w:rsid w:val="00B7778B"/>
    <w:rsid w:val="00B778DC"/>
    <w:rsid w:val="00B80179"/>
    <w:rsid w:val="00B80DD8"/>
    <w:rsid w:val="00B80FC8"/>
    <w:rsid w:val="00B84162"/>
    <w:rsid w:val="00B842CD"/>
    <w:rsid w:val="00B84316"/>
    <w:rsid w:val="00B850B2"/>
    <w:rsid w:val="00B85194"/>
    <w:rsid w:val="00B8549A"/>
    <w:rsid w:val="00B85FB9"/>
    <w:rsid w:val="00B8606B"/>
    <w:rsid w:val="00B87562"/>
    <w:rsid w:val="00B87A3A"/>
    <w:rsid w:val="00B87A9B"/>
    <w:rsid w:val="00B90482"/>
    <w:rsid w:val="00B90CAE"/>
    <w:rsid w:val="00B9274B"/>
    <w:rsid w:val="00B92BC3"/>
    <w:rsid w:val="00B93AEC"/>
    <w:rsid w:val="00B958E4"/>
    <w:rsid w:val="00B95BF9"/>
    <w:rsid w:val="00B96588"/>
    <w:rsid w:val="00B97147"/>
    <w:rsid w:val="00B9757E"/>
    <w:rsid w:val="00B97975"/>
    <w:rsid w:val="00B97C9D"/>
    <w:rsid w:val="00B97CFA"/>
    <w:rsid w:val="00B97DC6"/>
    <w:rsid w:val="00B97DF6"/>
    <w:rsid w:val="00BA02EC"/>
    <w:rsid w:val="00BA0E1B"/>
    <w:rsid w:val="00BA2CD8"/>
    <w:rsid w:val="00BA36E4"/>
    <w:rsid w:val="00BA420B"/>
    <w:rsid w:val="00BA5459"/>
    <w:rsid w:val="00BA5467"/>
    <w:rsid w:val="00BA65C7"/>
    <w:rsid w:val="00BA667A"/>
    <w:rsid w:val="00BA6CF6"/>
    <w:rsid w:val="00BA6FDD"/>
    <w:rsid w:val="00BA740F"/>
    <w:rsid w:val="00BA77DD"/>
    <w:rsid w:val="00BB0636"/>
    <w:rsid w:val="00BB2983"/>
    <w:rsid w:val="00BB3A93"/>
    <w:rsid w:val="00BB3C64"/>
    <w:rsid w:val="00BB5664"/>
    <w:rsid w:val="00BB67F3"/>
    <w:rsid w:val="00BB7684"/>
    <w:rsid w:val="00BC00B0"/>
    <w:rsid w:val="00BC076A"/>
    <w:rsid w:val="00BC0A46"/>
    <w:rsid w:val="00BC410C"/>
    <w:rsid w:val="00BC437C"/>
    <w:rsid w:val="00BC46C5"/>
    <w:rsid w:val="00BC4726"/>
    <w:rsid w:val="00BC5043"/>
    <w:rsid w:val="00BC51B1"/>
    <w:rsid w:val="00BC545A"/>
    <w:rsid w:val="00BC5504"/>
    <w:rsid w:val="00BC65E4"/>
    <w:rsid w:val="00BC6681"/>
    <w:rsid w:val="00BC6C35"/>
    <w:rsid w:val="00BC6CC7"/>
    <w:rsid w:val="00BC7341"/>
    <w:rsid w:val="00BC76F6"/>
    <w:rsid w:val="00BC796C"/>
    <w:rsid w:val="00BC7E56"/>
    <w:rsid w:val="00BD0C09"/>
    <w:rsid w:val="00BD15B1"/>
    <w:rsid w:val="00BD16E3"/>
    <w:rsid w:val="00BD1CB9"/>
    <w:rsid w:val="00BD2531"/>
    <w:rsid w:val="00BD30FF"/>
    <w:rsid w:val="00BD34E8"/>
    <w:rsid w:val="00BD3831"/>
    <w:rsid w:val="00BD3C5B"/>
    <w:rsid w:val="00BD3FBA"/>
    <w:rsid w:val="00BD4180"/>
    <w:rsid w:val="00BD470A"/>
    <w:rsid w:val="00BD4C39"/>
    <w:rsid w:val="00BD5308"/>
    <w:rsid w:val="00BD5C44"/>
    <w:rsid w:val="00BD5C9A"/>
    <w:rsid w:val="00BD5D74"/>
    <w:rsid w:val="00BD5D81"/>
    <w:rsid w:val="00BD6260"/>
    <w:rsid w:val="00BD645F"/>
    <w:rsid w:val="00BD6AE0"/>
    <w:rsid w:val="00BD7F30"/>
    <w:rsid w:val="00BE03B2"/>
    <w:rsid w:val="00BE0998"/>
    <w:rsid w:val="00BE1E85"/>
    <w:rsid w:val="00BE2270"/>
    <w:rsid w:val="00BE2938"/>
    <w:rsid w:val="00BE2AC4"/>
    <w:rsid w:val="00BE2BAB"/>
    <w:rsid w:val="00BE2C89"/>
    <w:rsid w:val="00BE2CC9"/>
    <w:rsid w:val="00BE2EF9"/>
    <w:rsid w:val="00BE2FD8"/>
    <w:rsid w:val="00BE3007"/>
    <w:rsid w:val="00BE35EC"/>
    <w:rsid w:val="00BE3F0B"/>
    <w:rsid w:val="00BE4846"/>
    <w:rsid w:val="00BE4DD7"/>
    <w:rsid w:val="00BE52A6"/>
    <w:rsid w:val="00BE63CE"/>
    <w:rsid w:val="00BE7647"/>
    <w:rsid w:val="00BF0048"/>
    <w:rsid w:val="00BF1BA1"/>
    <w:rsid w:val="00BF2F8F"/>
    <w:rsid w:val="00BF3B37"/>
    <w:rsid w:val="00BF3B53"/>
    <w:rsid w:val="00BF4690"/>
    <w:rsid w:val="00BF5411"/>
    <w:rsid w:val="00BF58AA"/>
    <w:rsid w:val="00BF58F6"/>
    <w:rsid w:val="00BF5B57"/>
    <w:rsid w:val="00BF67F5"/>
    <w:rsid w:val="00BF71B9"/>
    <w:rsid w:val="00BF7953"/>
    <w:rsid w:val="00C00475"/>
    <w:rsid w:val="00C00FC4"/>
    <w:rsid w:val="00C01B2C"/>
    <w:rsid w:val="00C02167"/>
    <w:rsid w:val="00C0238D"/>
    <w:rsid w:val="00C02677"/>
    <w:rsid w:val="00C02AE1"/>
    <w:rsid w:val="00C037C2"/>
    <w:rsid w:val="00C037F5"/>
    <w:rsid w:val="00C03E18"/>
    <w:rsid w:val="00C04AEE"/>
    <w:rsid w:val="00C0517A"/>
    <w:rsid w:val="00C051B9"/>
    <w:rsid w:val="00C06098"/>
    <w:rsid w:val="00C07001"/>
    <w:rsid w:val="00C107C8"/>
    <w:rsid w:val="00C10A0E"/>
    <w:rsid w:val="00C10E07"/>
    <w:rsid w:val="00C110E7"/>
    <w:rsid w:val="00C118A2"/>
    <w:rsid w:val="00C11913"/>
    <w:rsid w:val="00C11D01"/>
    <w:rsid w:val="00C12294"/>
    <w:rsid w:val="00C1275D"/>
    <w:rsid w:val="00C12FCA"/>
    <w:rsid w:val="00C138BB"/>
    <w:rsid w:val="00C13D4D"/>
    <w:rsid w:val="00C14177"/>
    <w:rsid w:val="00C14C91"/>
    <w:rsid w:val="00C16373"/>
    <w:rsid w:val="00C169E9"/>
    <w:rsid w:val="00C170E4"/>
    <w:rsid w:val="00C178CE"/>
    <w:rsid w:val="00C20201"/>
    <w:rsid w:val="00C204A5"/>
    <w:rsid w:val="00C20A21"/>
    <w:rsid w:val="00C22E7C"/>
    <w:rsid w:val="00C23B29"/>
    <w:rsid w:val="00C2421F"/>
    <w:rsid w:val="00C249CD"/>
    <w:rsid w:val="00C24C30"/>
    <w:rsid w:val="00C2642E"/>
    <w:rsid w:val="00C266EA"/>
    <w:rsid w:val="00C267F8"/>
    <w:rsid w:val="00C26BE6"/>
    <w:rsid w:val="00C26E8F"/>
    <w:rsid w:val="00C27270"/>
    <w:rsid w:val="00C30089"/>
    <w:rsid w:val="00C3073D"/>
    <w:rsid w:val="00C30C1A"/>
    <w:rsid w:val="00C30E1A"/>
    <w:rsid w:val="00C3142D"/>
    <w:rsid w:val="00C318C1"/>
    <w:rsid w:val="00C31E36"/>
    <w:rsid w:val="00C31FB6"/>
    <w:rsid w:val="00C321A4"/>
    <w:rsid w:val="00C32E5D"/>
    <w:rsid w:val="00C339DA"/>
    <w:rsid w:val="00C3440E"/>
    <w:rsid w:val="00C34703"/>
    <w:rsid w:val="00C3568C"/>
    <w:rsid w:val="00C35A55"/>
    <w:rsid w:val="00C35CFA"/>
    <w:rsid w:val="00C367C3"/>
    <w:rsid w:val="00C378F4"/>
    <w:rsid w:val="00C37977"/>
    <w:rsid w:val="00C37C3D"/>
    <w:rsid w:val="00C4099D"/>
    <w:rsid w:val="00C40C28"/>
    <w:rsid w:val="00C40EF2"/>
    <w:rsid w:val="00C4111A"/>
    <w:rsid w:val="00C41B67"/>
    <w:rsid w:val="00C41C3D"/>
    <w:rsid w:val="00C4228C"/>
    <w:rsid w:val="00C43A43"/>
    <w:rsid w:val="00C44788"/>
    <w:rsid w:val="00C46E49"/>
    <w:rsid w:val="00C477AE"/>
    <w:rsid w:val="00C477D7"/>
    <w:rsid w:val="00C478E5"/>
    <w:rsid w:val="00C479ED"/>
    <w:rsid w:val="00C50545"/>
    <w:rsid w:val="00C514CC"/>
    <w:rsid w:val="00C51703"/>
    <w:rsid w:val="00C51950"/>
    <w:rsid w:val="00C51AD8"/>
    <w:rsid w:val="00C52533"/>
    <w:rsid w:val="00C53534"/>
    <w:rsid w:val="00C53630"/>
    <w:rsid w:val="00C53C2B"/>
    <w:rsid w:val="00C54B9A"/>
    <w:rsid w:val="00C54D7E"/>
    <w:rsid w:val="00C54FD0"/>
    <w:rsid w:val="00C552F5"/>
    <w:rsid w:val="00C55D1A"/>
    <w:rsid w:val="00C57222"/>
    <w:rsid w:val="00C57652"/>
    <w:rsid w:val="00C57AC5"/>
    <w:rsid w:val="00C606A3"/>
    <w:rsid w:val="00C60864"/>
    <w:rsid w:val="00C60FF0"/>
    <w:rsid w:val="00C61F3F"/>
    <w:rsid w:val="00C623D4"/>
    <w:rsid w:val="00C62A43"/>
    <w:rsid w:val="00C6313D"/>
    <w:rsid w:val="00C64099"/>
    <w:rsid w:val="00C64B8C"/>
    <w:rsid w:val="00C64DD3"/>
    <w:rsid w:val="00C6536B"/>
    <w:rsid w:val="00C659F1"/>
    <w:rsid w:val="00C6663E"/>
    <w:rsid w:val="00C7118A"/>
    <w:rsid w:val="00C71AEB"/>
    <w:rsid w:val="00C72167"/>
    <w:rsid w:val="00C72AA4"/>
    <w:rsid w:val="00C73341"/>
    <w:rsid w:val="00C7438B"/>
    <w:rsid w:val="00C75072"/>
    <w:rsid w:val="00C754A2"/>
    <w:rsid w:val="00C75DC6"/>
    <w:rsid w:val="00C75E4E"/>
    <w:rsid w:val="00C77076"/>
    <w:rsid w:val="00C773E1"/>
    <w:rsid w:val="00C80266"/>
    <w:rsid w:val="00C80DF1"/>
    <w:rsid w:val="00C81066"/>
    <w:rsid w:val="00C81311"/>
    <w:rsid w:val="00C819CA"/>
    <w:rsid w:val="00C82B7C"/>
    <w:rsid w:val="00C84129"/>
    <w:rsid w:val="00C84766"/>
    <w:rsid w:val="00C84D4B"/>
    <w:rsid w:val="00C858FB"/>
    <w:rsid w:val="00C85CEA"/>
    <w:rsid w:val="00C85FF9"/>
    <w:rsid w:val="00C86016"/>
    <w:rsid w:val="00C863C8"/>
    <w:rsid w:val="00C868AF"/>
    <w:rsid w:val="00C86D90"/>
    <w:rsid w:val="00C87FF0"/>
    <w:rsid w:val="00C9027B"/>
    <w:rsid w:val="00C903B7"/>
    <w:rsid w:val="00C90492"/>
    <w:rsid w:val="00C9123B"/>
    <w:rsid w:val="00C91582"/>
    <w:rsid w:val="00C92715"/>
    <w:rsid w:val="00C92867"/>
    <w:rsid w:val="00C9335B"/>
    <w:rsid w:val="00C93789"/>
    <w:rsid w:val="00C940A6"/>
    <w:rsid w:val="00C94B61"/>
    <w:rsid w:val="00C94BFB"/>
    <w:rsid w:val="00C958F0"/>
    <w:rsid w:val="00C9669F"/>
    <w:rsid w:val="00C966CD"/>
    <w:rsid w:val="00C97796"/>
    <w:rsid w:val="00CA0275"/>
    <w:rsid w:val="00CA0A05"/>
    <w:rsid w:val="00CA0A3F"/>
    <w:rsid w:val="00CA0AFA"/>
    <w:rsid w:val="00CA0BAF"/>
    <w:rsid w:val="00CA1094"/>
    <w:rsid w:val="00CA1BA9"/>
    <w:rsid w:val="00CA2DE0"/>
    <w:rsid w:val="00CA32BE"/>
    <w:rsid w:val="00CA3557"/>
    <w:rsid w:val="00CA3EEE"/>
    <w:rsid w:val="00CA5B2E"/>
    <w:rsid w:val="00CA68E9"/>
    <w:rsid w:val="00CA78AE"/>
    <w:rsid w:val="00CB152C"/>
    <w:rsid w:val="00CB1716"/>
    <w:rsid w:val="00CB1815"/>
    <w:rsid w:val="00CB1F69"/>
    <w:rsid w:val="00CB27A6"/>
    <w:rsid w:val="00CB6D6A"/>
    <w:rsid w:val="00CB6E3F"/>
    <w:rsid w:val="00CB742C"/>
    <w:rsid w:val="00CB74B4"/>
    <w:rsid w:val="00CB7C07"/>
    <w:rsid w:val="00CC0332"/>
    <w:rsid w:val="00CC0FAC"/>
    <w:rsid w:val="00CC20D2"/>
    <w:rsid w:val="00CC2B59"/>
    <w:rsid w:val="00CC301E"/>
    <w:rsid w:val="00CC3174"/>
    <w:rsid w:val="00CC39AA"/>
    <w:rsid w:val="00CC3B98"/>
    <w:rsid w:val="00CC4973"/>
    <w:rsid w:val="00CC4AAC"/>
    <w:rsid w:val="00CC4CF4"/>
    <w:rsid w:val="00CC6704"/>
    <w:rsid w:val="00CC6728"/>
    <w:rsid w:val="00CC7533"/>
    <w:rsid w:val="00CD0F26"/>
    <w:rsid w:val="00CD1979"/>
    <w:rsid w:val="00CD2195"/>
    <w:rsid w:val="00CD28A5"/>
    <w:rsid w:val="00CD38C0"/>
    <w:rsid w:val="00CD3AB0"/>
    <w:rsid w:val="00CD3F49"/>
    <w:rsid w:val="00CD451F"/>
    <w:rsid w:val="00CD4574"/>
    <w:rsid w:val="00CD66FC"/>
    <w:rsid w:val="00CD7D45"/>
    <w:rsid w:val="00CD7D4D"/>
    <w:rsid w:val="00CE05A1"/>
    <w:rsid w:val="00CE13C8"/>
    <w:rsid w:val="00CE2178"/>
    <w:rsid w:val="00CE3248"/>
    <w:rsid w:val="00CE35D1"/>
    <w:rsid w:val="00CE3F5B"/>
    <w:rsid w:val="00CE4233"/>
    <w:rsid w:val="00CE4FFD"/>
    <w:rsid w:val="00CE569F"/>
    <w:rsid w:val="00CE5843"/>
    <w:rsid w:val="00CE5EC4"/>
    <w:rsid w:val="00CE7247"/>
    <w:rsid w:val="00CE733A"/>
    <w:rsid w:val="00CF01DF"/>
    <w:rsid w:val="00CF06A4"/>
    <w:rsid w:val="00CF1729"/>
    <w:rsid w:val="00CF18D2"/>
    <w:rsid w:val="00CF194C"/>
    <w:rsid w:val="00CF1C9C"/>
    <w:rsid w:val="00CF2086"/>
    <w:rsid w:val="00CF2382"/>
    <w:rsid w:val="00CF29B6"/>
    <w:rsid w:val="00CF304E"/>
    <w:rsid w:val="00CF4290"/>
    <w:rsid w:val="00CF551A"/>
    <w:rsid w:val="00CF5F1D"/>
    <w:rsid w:val="00CF6229"/>
    <w:rsid w:val="00CF638F"/>
    <w:rsid w:val="00CF6D26"/>
    <w:rsid w:val="00CF71AF"/>
    <w:rsid w:val="00CF7815"/>
    <w:rsid w:val="00CF7BE5"/>
    <w:rsid w:val="00CF7C2C"/>
    <w:rsid w:val="00D0122F"/>
    <w:rsid w:val="00D020CA"/>
    <w:rsid w:val="00D02246"/>
    <w:rsid w:val="00D02985"/>
    <w:rsid w:val="00D02D4F"/>
    <w:rsid w:val="00D033BC"/>
    <w:rsid w:val="00D0501E"/>
    <w:rsid w:val="00D0511B"/>
    <w:rsid w:val="00D05519"/>
    <w:rsid w:val="00D0594F"/>
    <w:rsid w:val="00D05EBD"/>
    <w:rsid w:val="00D068D6"/>
    <w:rsid w:val="00D07BD3"/>
    <w:rsid w:val="00D11A47"/>
    <w:rsid w:val="00D122DD"/>
    <w:rsid w:val="00D13299"/>
    <w:rsid w:val="00D14564"/>
    <w:rsid w:val="00D148D6"/>
    <w:rsid w:val="00D157DF"/>
    <w:rsid w:val="00D1639C"/>
    <w:rsid w:val="00D16C0B"/>
    <w:rsid w:val="00D16C9D"/>
    <w:rsid w:val="00D17263"/>
    <w:rsid w:val="00D21CAC"/>
    <w:rsid w:val="00D21E0D"/>
    <w:rsid w:val="00D2234A"/>
    <w:rsid w:val="00D22B95"/>
    <w:rsid w:val="00D22D9E"/>
    <w:rsid w:val="00D23286"/>
    <w:rsid w:val="00D2411C"/>
    <w:rsid w:val="00D2494A"/>
    <w:rsid w:val="00D24DDE"/>
    <w:rsid w:val="00D24ED3"/>
    <w:rsid w:val="00D25163"/>
    <w:rsid w:val="00D255A3"/>
    <w:rsid w:val="00D25CFD"/>
    <w:rsid w:val="00D25E01"/>
    <w:rsid w:val="00D25E73"/>
    <w:rsid w:val="00D260AB"/>
    <w:rsid w:val="00D26405"/>
    <w:rsid w:val="00D26433"/>
    <w:rsid w:val="00D27B3F"/>
    <w:rsid w:val="00D302EB"/>
    <w:rsid w:val="00D326B6"/>
    <w:rsid w:val="00D328C2"/>
    <w:rsid w:val="00D32A54"/>
    <w:rsid w:val="00D32CA3"/>
    <w:rsid w:val="00D337B7"/>
    <w:rsid w:val="00D3396A"/>
    <w:rsid w:val="00D34073"/>
    <w:rsid w:val="00D34BBF"/>
    <w:rsid w:val="00D35508"/>
    <w:rsid w:val="00D362A1"/>
    <w:rsid w:val="00D36E28"/>
    <w:rsid w:val="00D37F00"/>
    <w:rsid w:val="00D40A22"/>
    <w:rsid w:val="00D417F0"/>
    <w:rsid w:val="00D418CE"/>
    <w:rsid w:val="00D41C5D"/>
    <w:rsid w:val="00D42D03"/>
    <w:rsid w:val="00D42FD1"/>
    <w:rsid w:val="00D43075"/>
    <w:rsid w:val="00D44ED3"/>
    <w:rsid w:val="00D4549F"/>
    <w:rsid w:val="00D455D0"/>
    <w:rsid w:val="00D45B8A"/>
    <w:rsid w:val="00D460EF"/>
    <w:rsid w:val="00D46B7E"/>
    <w:rsid w:val="00D4701A"/>
    <w:rsid w:val="00D47329"/>
    <w:rsid w:val="00D476EE"/>
    <w:rsid w:val="00D50704"/>
    <w:rsid w:val="00D50E1C"/>
    <w:rsid w:val="00D50F11"/>
    <w:rsid w:val="00D53011"/>
    <w:rsid w:val="00D535D1"/>
    <w:rsid w:val="00D5381E"/>
    <w:rsid w:val="00D53F48"/>
    <w:rsid w:val="00D540A0"/>
    <w:rsid w:val="00D540D9"/>
    <w:rsid w:val="00D546CB"/>
    <w:rsid w:val="00D54996"/>
    <w:rsid w:val="00D562A1"/>
    <w:rsid w:val="00D56955"/>
    <w:rsid w:val="00D57AF2"/>
    <w:rsid w:val="00D6047C"/>
    <w:rsid w:val="00D61364"/>
    <w:rsid w:val="00D61CFF"/>
    <w:rsid w:val="00D61E7D"/>
    <w:rsid w:val="00D62308"/>
    <w:rsid w:val="00D62382"/>
    <w:rsid w:val="00D62586"/>
    <w:rsid w:val="00D62E26"/>
    <w:rsid w:val="00D63A9C"/>
    <w:rsid w:val="00D644A8"/>
    <w:rsid w:val="00D64E51"/>
    <w:rsid w:val="00D652CE"/>
    <w:rsid w:val="00D65736"/>
    <w:rsid w:val="00D65D8C"/>
    <w:rsid w:val="00D675EC"/>
    <w:rsid w:val="00D705D9"/>
    <w:rsid w:val="00D70761"/>
    <w:rsid w:val="00D716CD"/>
    <w:rsid w:val="00D72740"/>
    <w:rsid w:val="00D7277C"/>
    <w:rsid w:val="00D7307E"/>
    <w:rsid w:val="00D733E0"/>
    <w:rsid w:val="00D7359E"/>
    <w:rsid w:val="00D746F1"/>
    <w:rsid w:val="00D74FD4"/>
    <w:rsid w:val="00D76402"/>
    <w:rsid w:val="00D77313"/>
    <w:rsid w:val="00D777DC"/>
    <w:rsid w:val="00D77915"/>
    <w:rsid w:val="00D77BF7"/>
    <w:rsid w:val="00D80AFD"/>
    <w:rsid w:val="00D82213"/>
    <w:rsid w:val="00D82AB0"/>
    <w:rsid w:val="00D82C12"/>
    <w:rsid w:val="00D82CDF"/>
    <w:rsid w:val="00D83EC0"/>
    <w:rsid w:val="00D8462F"/>
    <w:rsid w:val="00D84855"/>
    <w:rsid w:val="00D848EE"/>
    <w:rsid w:val="00D86C9C"/>
    <w:rsid w:val="00D86DEE"/>
    <w:rsid w:val="00D87070"/>
    <w:rsid w:val="00D87616"/>
    <w:rsid w:val="00D8766D"/>
    <w:rsid w:val="00D90D79"/>
    <w:rsid w:val="00D90E16"/>
    <w:rsid w:val="00D90F03"/>
    <w:rsid w:val="00D9146E"/>
    <w:rsid w:val="00D915C5"/>
    <w:rsid w:val="00D928C9"/>
    <w:rsid w:val="00D92AB0"/>
    <w:rsid w:val="00D941A2"/>
    <w:rsid w:val="00D94AAB"/>
    <w:rsid w:val="00D94EC4"/>
    <w:rsid w:val="00D9523A"/>
    <w:rsid w:val="00D95982"/>
    <w:rsid w:val="00D9743D"/>
    <w:rsid w:val="00DA0053"/>
    <w:rsid w:val="00DA00B6"/>
    <w:rsid w:val="00DA0375"/>
    <w:rsid w:val="00DA0C86"/>
    <w:rsid w:val="00DA257C"/>
    <w:rsid w:val="00DA280C"/>
    <w:rsid w:val="00DA434C"/>
    <w:rsid w:val="00DA4DC1"/>
    <w:rsid w:val="00DA5244"/>
    <w:rsid w:val="00DA5A6F"/>
    <w:rsid w:val="00DA5C6D"/>
    <w:rsid w:val="00DA5F87"/>
    <w:rsid w:val="00DA70D4"/>
    <w:rsid w:val="00DA7E2E"/>
    <w:rsid w:val="00DB0399"/>
    <w:rsid w:val="00DB0417"/>
    <w:rsid w:val="00DB0CB0"/>
    <w:rsid w:val="00DB1540"/>
    <w:rsid w:val="00DB1617"/>
    <w:rsid w:val="00DB19D4"/>
    <w:rsid w:val="00DB21D2"/>
    <w:rsid w:val="00DB28A3"/>
    <w:rsid w:val="00DB3936"/>
    <w:rsid w:val="00DB3EA4"/>
    <w:rsid w:val="00DB41E4"/>
    <w:rsid w:val="00DB46E5"/>
    <w:rsid w:val="00DB49C6"/>
    <w:rsid w:val="00DB5733"/>
    <w:rsid w:val="00DB5DB9"/>
    <w:rsid w:val="00DB6B01"/>
    <w:rsid w:val="00DB734F"/>
    <w:rsid w:val="00DB75F2"/>
    <w:rsid w:val="00DB7F1C"/>
    <w:rsid w:val="00DC118E"/>
    <w:rsid w:val="00DC12D0"/>
    <w:rsid w:val="00DC13D2"/>
    <w:rsid w:val="00DC24F6"/>
    <w:rsid w:val="00DC2D8B"/>
    <w:rsid w:val="00DC3993"/>
    <w:rsid w:val="00DC422F"/>
    <w:rsid w:val="00DC4ED4"/>
    <w:rsid w:val="00DC5665"/>
    <w:rsid w:val="00DC56F1"/>
    <w:rsid w:val="00DC5D20"/>
    <w:rsid w:val="00DC69F6"/>
    <w:rsid w:val="00DC79AE"/>
    <w:rsid w:val="00DC7A04"/>
    <w:rsid w:val="00DD023C"/>
    <w:rsid w:val="00DD02BF"/>
    <w:rsid w:val="00DD0562"/>
    <w:rsid w:val="00DD0636"/>
    <w:rsid w:val="00DD069F"/>
    <w:rsid w:val="00DD073C"/>
    <w:rsid w:val="00DD07D0"/>
    <w:rsid w:val="00DD0D32"/>
    <w:rsid w:val="00DD11DD"/>
    <w:rsid w:val="00DD14CC"/>
    <w:rsid w:val="00DD2CC0"/>
    <w:rsid w:val="00DD5233"/>
    <w:rsid w:val="00DD529D"/>
    <w:rsid w:val="00DD55DA"/>
    <w:rsid w:val="00DD636D"/>
    <w:rsid w:val="00DD64B1"/>
    <w:rsid w:val="00DD64CF"/>
    <w:rsid w:val="00DD6B34"/>
    <w:rsid w:val="00DD7B34"/>
    <w:rsid w:val="00DE0C65"/>
    <w:rsid w:val="00DE2697"/>
    <w:rsid w:val="00DE2EAE"/>
    <w:rsid w:val="00DE3419"/>
    <w:rsid w:val="00DE3AD0"/>
    <w:rsid w:val="00DE3EE4"/>
    <w:rsid w:val="00DE44DE"/>
    <w:rsid w:val="00DE4D8A"/>
    <w:rsid w:val="00DE4EA5"/>
    <w:rsid w:val="00DE4FFF"/>
    <w:rsid w:val="00DE514B"/>
    <w:rsid w:val="00DE5379"/>
    <w:rsid w:val="00DE5DAF"/>
    <w:rsid w:val="00DE61AE"/>
    <w:rsid w:val="00DE6535"/>
    <w:rsid w:val="00DE6673"/>
    <w:rsid w:val="00DE685D"/>
    <w:rsid w:val="00DE685F"/>
    <w:rsid w:val="00DE7308"/>
    <w:rsid w:val="00DE7533"/>
    <w:rsid w:val="00DF041F"/>
    <w:rsid w:val="00DF084E"/>
    <w:rsid w:val="00DF0DBC"/>
    <w:rsid w:val="00DF10B5"/>
    <w:rsid w:val="00DF12A4"/>
    <w:rsid w:val="00DF15D9"/>
    <w:rsid w:val="00DF2BD4"/>
    <w:rsid w:val="00DF33C2"/>
    <w:rsid w:val="00DF36E2"/>
    <w:rsid w:val="00DF36FA"/>
    <w:rsid w:val="00DF3A18"/>
    <w:rsid w:val="00DF4AC0"/>
    <w:rsid w:val="00DF6448"/>
    <w:rsid w:val="00DF680E"/>
    <w:rsid w:val="00DF6B60"/>
    <w:rsid w:val="00DF6FCE"/>
    <w:rsid w:val="00DF73D9"/>
    <w:rsid w:val="00DF7609"/>
    <w:rsid w:val="00DF7F21"/>
    <w:rsid w:val="00DF7F4F"/>
    <w:rsid w:val="00E00816"/>
    <w:rsid w:val="00E02248"/>
    <w:rsid w:val="00E030C1"/>
    <w:rsid w:val="00E04895"/>
    <w:rsid w:val="00E059DB"/>
    <w:rsid w:val="00E059F4"/>
    <w:rsid w:val="00E0685D"/>
    <w:rsid w:val="00E06D48"/>
    <w:rsid w:val="00E073C8"/>
    <w:rsid w:val="00E07E71"/>
    <w:rsid w:val="00E101E2"/>
    <w:rsid w:val="00E10AAF"/>
    <w:rsid w:val="00E11E24"/>
    <w:rsid w:val="00E11FA0"/>
    <w:rsid w:val="00E12ED4"/>
    <w:rsid w:val="00E13319"/>
    <w:rsid w:val="00E13BB0"/>
    <w:rsid w:val="00E13E1B"/>
    <w:rsid w:val="00E147E0"/>
    <w:rsid w:val="00E16338"/>
    <w:rsid w:val="00E16C30"/>
    <w:rsid w:val="00E171B2"/>
    <w:rsid w:val="00E17362"/>
    <w:rsid w:val="00E17D70"/>
    <w:rsid w:val="00E17DB7"/>
    <w:rsid w:val="00E206A8"/>
    <w:rsid w:val="00E206EC"/>
    <w:rsid w:val="00E210C1"/>
    <w:rsid w:val="00E22687"/>
    <w:rsid w:val="00E2274C"/>
    <w:rsid w:val="00E22D77"/>
    <w:rsid w:val="00E23EDA"/>
    <w:rsid w:val="00E23F31"/>
    <w:rsid w:val="00E247E2"/>
    <w:rsid w:val="00E24DE4"/>
    <w:rsid w:val="00E263CD"/>
    <w:rsid w:val="00E27286"/>
    <w:rsid w:val="00E27394"/>
    <w:rsid w:val="00E27AED"/>
    <w:rsid w:val="00E27BD8"/>
    <w:rsid w:val="00E3320A"/>
    <w:rsid w:val="00E33982"/>
    <w:rsid w:val="00E33C82"/>
    <w:rsid w:val="00E341D2"/>
    <w:rsid w:val="00E3496B"/>
    <w:rsid w:val="00E34BDE"/>
    <w:rsid w:val="00E34E66"/>
    <w:rsid w:val="00E35174"/>
    <w:rsid w:val="00E353C8"/>
    <w:rsid w:val="00E359A1"/>
    <w:rsid w:val="00E35DED"/>
    <w:rsid w:val="00E3626D"/>
    <w:rsid w:val="00E3796F"/>
    <w:rsid w:val="00E37A01"/>
    <w:rsid w:val="00E407A1"/>
    <w:rsid w:val="00E407AA"/>
    <w:rsid w:val="00E40C7C"/>
    <w:rsid w:val="00E4134E"/>
    <w:rsid w:val="00E41C4B"/>
    <w:rsid w:val="00E4214E"/>
    <w:rsid w:val="00E431DD"/>
    <w:rsid w:val="00E43825"/>
    <w:rsid w:val="00E43E60"/>
    <w:rsid w:val="00E43E66"/>
    <w:rsid w:val="00E44080"/>
    <w:rsid w:val="00E44161"/>
    <w:rsid w:val="00E45048"/>
    <w:rsid w:val="00E45A3D"/>
    <w:rsid w:val="00E468C5"/>
    <w:rsid w:val="00E47ACF"/>
    <w:rsid w:val="00E47DA4"/>
    <w:rsid w:val="00E50A60"/>
    <w:rsid w:val="00E51BA8"/>
    <w:rsid w:val="00E547BA"/>
    <w:rsid w:val="00E549B1"/>
    <w:rsid w:val="00E54FBF"/>
    <w:rsid w:val="00E558FF"/>
    <w:rsid w:val="00E55B13"/>
    <w:rsid w:val="00E565BB"/>
    <w:rsid w:val="00E5745E"/>
    <w:rsid w:val="00E5747A"/>
    <w:rsid w:val="00E57E4B"/>
    <w:rsid w:val="00E60101"/>
    <w:rsid w:val="00E6019B"/>
    <w:rsid w:val="00E60245"/>
    <w:rsid w:val="00E60813"/>
    <w:rsid w:val="00E60BA0"/>
    <w:rsid w:val="00E62535"/>
    <w:rsid w:val="00E63540"/>
    <w:rsid w:val="00E64416"/>
    <w:rsid w:val="00E64EAA"/>
    <w:rsid w:val="00E64F97"/>
    <w:rsid w:val="00E6515E"/>
    <w:rsid w:val="00E66EC9"/>
    <w:rsid w:val="00E67075"/>
    <w:rsid w:val="00E67649"/>
    <w:rsid w:val="00E67E33"/>
    <w:rsid w:val="00E71CA4"/>
    <w:rsid w:val="00E7232F"/>
    <w:rsid w:val="00E723A6"/>
    <w:rsid w:val="00E72C77"/>
    <w:rsid w:val="00E7389F"/>
    <w:rsid w:val="00E73FE5"/>
    <w:rsid w:val="00E744F5"/>
    <w:rsid w:val="00E747A1"/>
    <w:rsid w:val="00E74A94"/>
    <w:rsid w:val="00E75333"/>
    <w:rsid w:val="00E7590E"/>
    <w:rsid w:val="00E75D31"/>
    <w:rsid w:val="00E77550"/>
    <w:rsid w:val="00E77E34"/>
    <w:rsid w:val="00E812A0"/>
    <w:rsid w:val="00E81CC8"/>
    <w:rsid w:val="00E82554"/>
    <w:rsid w:val="00E82F30"/>
    <w:rsid w:val="00E83C26"/>
    <w:rsid w:val="00E843C0"/>
    <w:rsid w:val="00E84751"/>
    <w:rsid w:val="00E854D6"/>
    <w:rsid w:val="00E8589D"/>
    <w:rsid w:val="00E865E8"/>
    <w:rsid w:val="00E87244"/>
    <w:rsid w:val="00E872DB"/>
    <w:rsid w:val="00E87520"/>
    <w:rsid w:val="00E87689"/>
    <w:rsid w:val="00E87985"/>
    <w:rsid w:val="00E87DB9"/>
    <w:rsid w:val="00E87FAC"/>
    <w:rsid w:val="00E90366"/>
    <w:rsid w:val="00E9073F"/>
    <w:rsid w:val="00E90F5E"/>
    <w:rsid w:val="00E913F9"/>
    <w:rsid w:val="00E914A0"/>
    <w:rsid w:val="00E91940"/>
    <w:rsid w:val="00E91EDE"/>
    <w:rsid w:val="00E92266"/>
    <w:rsid w:val="00E93184"/>
    <w:rsid w:val="00E931F5"/>
    <w:rsid w:val="00E933EC"/>
    <w:rsid w:val="00E935A5"/>
    <w:rsid w:val="00E943F6"/>
    <w:rsid w:val="00E9504C"/>
    <w:rsid w:val="00E962B3"/>
    <w:rsid w:val="00E97100"/>
    <w:rsid w:val="00E97CDC"/>
    <w:rsid w:val="00E97D79"/>
    <w:rsid w:val="00EA0163"/>
    <w:rsid w:val="00EA039D"/>
    <w:rsid w:val="00EA06B2"/>
    <w:rsid w:val="00EA06D8"/>
    <w:rsid w:val="00EA0A1B"/>
    <w:rsid w:val="00EA0F38"/>
    <w:rsid w:val="00EA1700"/>
    <w:rsid w:val="00EA17DE"/>
    <w:rsid w:val="00EA1824"/>
    <w:rsid w:val="00EA1CBE"/>
    <w:rsid w:val="00EA23F3"/>
    <w:rsid w:val="00EA2C82"/>
    <w:rsid w:val="00EA3105"/>
    <w:rsid w:val="00EA337F"/>
    <w:rsid w:val="00EA3E03"/>
    <w:rsid w:val="00EA4227"/>
    <w:rsid w:val="00EA51BB"/>
    <w:rsid w:val="00EA5368"/>
    <w:rsid w:val="00EA60B4"/>
    <w:rsid w:val="00EA758A"/>
    <w:rsid w:val="00EA7F04"/>
    <w:rsid w:val="00EA7FC7"/>
    <w:rsid w:val="00EB0153"/>
    <w:rsid w:val="00EB0AAE"/>
    <w:rsid w:val="00EB0C16"/>
    <w:rsid w:val="00EB0E3C"/>
    <w:rsid w:val="00EB1B8E"/>
    <w:rsid w:val="00EB1E93"/>
    <w:rsid w:val="00EB1F41"/>
    <w:rsid w:val="00EB31F8"/>
    <w:rsid w:val="00EB4B55"/>
    <w:rsid w:val="00EB4CCE"/>
    <w:rsid w:val="00EB50B5"/>
    <w:rsid w:val="00EB6F92"/>
    <w:rsid w:val="00EB70E6"/>
    <w:rsid w:val="00EB71DF"/>
    <w:rsid w:val="00EC1627"/>
    <w:rsid w:val="00EC1A2E"/>
    <w:rsid w:val="00EC2770"/>
    <w:rsid w:val="00EC2C7C"/>
    <w:rsid w:val="00EC32F7"/>
    <w:rsid w:val="00EC33C1"/>
    <w:rsid w:val="00EC4C06"/>
    <w:rsid w:val="00EC5BF4"/>
    <w:rsid w:val="00EC6A03"/>
    <w:rsid w:val="00EC6E63"/>
    <w:rsid w:val="00EC71A5"/>
    <w:rsid w:val="00EC71F5"/>
    <w:rsid w:val="00EC766D"/>
    <w:rsid w:val="00ED05EB"/>
    <w:rsid w:val="00ED1317"/>
    <w:rsid w:val="00ED166B"/>
    <w:rsid w:val="00ED1C57"/>
    <w:rsid w:val="00ED228A"/>
    <w:rsid w:val="00ED2ABF"/>
    <w:rsid w:val="00ED2C17"/>
    <w:rsid w:val="00ED36C6"/>
    <w:rsid w:val="00ED3824"/>
    <w:rsid w:val="00ED396D"/>
    <w:rsid w:val="00ED4B05"/>
    <w:rsid w:val="00ED4CF4"/>
    <w:rsid w:val="00ED660C"/>
    <w:rsid w:val="00ED68CD"/>
    <w:rsid w:val="00ED76EB"/>
    <w:rsid w:val="00ED7986"/>
    <w:rsid w:val="00EE0B75"/>
    <w:rsid w:val="00EE0C04"/>
    <w:rsid w:val="00EE0E73"/>
    <w:rsid w:val="00EE204E"/>
    <w:rsid w:val="00EE2DDD"/>
    <w:rsid w:val="00EE2E89"/>
    <w:rsid w:val="00EE30A9"/>
    <w:rsid w:val="00EE32E8"/>
    <w:rsid w:val="00EE4090"/>
    <w:rsid w:val="00EE4D38"/>
    <w:rsid w:val="00EE51BB"/>
    <w:rsid w:val="00EE5DF9"/>
    <w:rsid w:val="00EE61EF"/>
    <w:rsid w:val="00EF03D8"/>
    <w:rsid w:val="00EF07FB"/>
    <w:rsid w:val="00EF09F9"/>
    <w:rsid w:val="00EF1A15"/>
    <w:rsid w:val="00EF1D53"/>
    <w:rsid w:val="00EF1E2F"/>
    <w:rsid w:val="00EF344E"/>
    <w:rsid w:val="00EF3F19"/>
    <w:rsid w:val="00EF42A9"/>
    <w:rsid w:val="00EF4A61"/>
    <w:rsid w:val="00EF4B07"/>
    <w:rsid w:val="00EF509C"/>
    <w:rsid w:val="00EF5295"/>
    <w:rsid w:val="00EF6039"/>
    <w:rsid w:val="00EF6D32"/>
    <w:rsid w:val="00EF73E2"/>
    <w:rsid w:val="00EF747A"/>
    <w:rsid w:val="00EF75EA"/>
    <w:rsid w:val="00F0086C"/>
    <w:rsid w:val="00F01309"/>
    <w:rsid w:val="00F017FC"/>
    <w:rsid w:val="00F01FC1"/>
    <w:rsid w:val="00F01FCF"/>
    <w:rsid w:val="00F04468"/>
    <w:rsid w:val="00F04506"/>
    <w:rsid w:val="00F0467A"/>
    <w:rsid w:val="00F05349"/>
    <w:rsid w:val="00F05781"/>
    <w:rsid w:val="00F06224"/>
    <w:rsid w:val="00F063EE"/>
    <w:rsid w:val="00F067A9"/>
    <w:rsid w:val="00F0736F"/>
    <w:rsid w:val="00F1037B"/>
    <w:rsid w:val="00F10FD6"/>
    <w:rsid w:val="00F112AC"/>
    <w:rsid w:val="00F11300"/>
    <w:rsid w:val="00F114FC"/>
    <w:rsid w:val="00F117EE"/>
    <w:rsid w:val="00F12924"/>
    <w:rsid w:val="00F130F2"/>
    <w:rsid w:val="00F14084"/>
    <w:rsid w:val="00F143CA"/>
    <w:rsid w:val="00F1552E"/>
    <w:rsid w:val="00F15A7A"/>
    <w:rsid w:val="00F15D89"/>
    <w:rsid w:val="00F16B10"/>
    <w:rsid w:val="00F179A7"/>
    <w:rsid w:val="00F20076"/>
    <w:rsid w:val="00F20496"/>
    <w:rsid w:val="00F205A2"/>
    <w:rsid w:val="00F2088D"/>
    <w:rsid w:val="00F216D6"/>
    <w:rsid w:val="00F22A5C"/>
    <w:rsid w:val="00F23060"/>
    <w:rsid w:val="00F231B4"/>
    <w:rsid w:val="00F23356"/>
    <w:rsid w:val="00F23855"/>
    <w:rsid w:val="00F2480B"/>
    <w:rsid w:val="00F24BF2"/>
    <w:rsid w:val="00F24F2C"/>
    <w:rsid w:val="00F24F47"/>
    <w:rsid w:val="00F251BD"/>
    <w:rsid w:val="00F2633E"/>
    <w:rsid w:val="00F26406"/>
    <w:rsid w:val="00F2715D"/>
    <w:rsid w:val="00F2758F"/>
    <w:rsid w:val="00F27ABD"/>
    <w:rsid w:val="00F300B5"/>
    <w:rsid w:val="00F3165D"/>
    <w:rsid w:val="00F32023"/>
    <w:rsid w:val="00F3241D"/>
    <w:rsid w:val="00F32795"/>
    <w:rsid w:val="00F32A90"/>
    <w:rsid w:val="00F32FA6"/>
    <w:rsid w:val="00F3361E"/>
    <w:rsid w:val="00F34243"/>
    <w:rsid w:val="00F34A19"/>
    <w:rsid w:val="00F357AF"/>
    <w:rsid w:val="00F36450"/>
    <w:rsid w:val="00F375EE"/>
    <w:rsid w:val="00F3772B"/>
    <w:rsid w:val="00F37BD2"/>
    <w:rsid w:val="00F37F30"/>
    <w:rsid w:val="00F41718"/>
    <w:rsid w:val="00F42739"/>
    <w:rsid w:val="00F4364E"/>
    <w:rsid w:val="00F43919"/>
    <w:rsid w:val="00F43BBD"/>
    <w:rsid w:val="00F441CF"/>
    <w:rsid w:val="00F44CA0"/>
    <w:rsid w:val="00F4504D"/>
    <w:rsid w:val="00F450F6"/>
    <w:rsid w:val="00F4589B"/>
    <w:rsid w:val="00F4618F"/>
    <w:rsid w:val="00F4719A"/>
    <w:rsid w:val="00F500B7"/>
    <w:rsid w:val="00F50648"/>
    <w:rsid w:val="00F50A82"/>
    <w:rsid w:val="00F5107C"/>
    <w:rsid w:val="00F51D55"/>
    <w:rsid w:val="00F526FA"/>
    <w:rsid w:val="00F527D2"/>
    <w:rsid w:val="00F528AC"/>
    <w:rsid w:val="00F52F4B"/>
    <w:rsid w:val="00F5363A"/>
    <w:rsid w:val="00F53D34"/>
    <w:rsid w:val="00F5404C"/>
    <w:rsid w:val="00F54339"/>
    <w:rsid w:val="00F54558"/>
    <w:rsid w:val="00F54695"/>
    <w:rsid w:val="00F54AD1"/>
    <w:rsid w:val="00F54DB9"/>
    <w:rsid w:val="00F556D0"/>
    <w:rsid w:val="00F56453"/>
    <w:rsid w:val="00F56B35"/>
    <w:rsid w:val="00F56C33"/>
    <w:rsid w:val="00F5726E"/>
    <w:rsid w:val="00F60458"/>
    <w:rsid w:val="00F609AF"/>
    <w:rsid w:val="00F61A97"/>
    <w:rsid w:val="00F6294A"/>
    <w:rsid w:val="00F62A0D"/>
    <w:rsid w:val="00F6304B"/>
    <w:rsid w:val="00F63238"/>
    <w:rsid w:val="00F63353"/>
    <w:rsid w:val="00F6356B"/>
    <w:rsid w:val="00F63C22"/>
    <w:rsid w:val="00F645DF"/>
    <w:rsid w:val="00F65459"/>
    <w:rsid w:val="00F6586C"/>
    <w:rsid w:val="00F6650D"/>
    <w:rsid w:val="00F67ADC"/>
    <w:rsid w:val="00F70962"/>
    <w:rsid w:val="00F70EB5"/>
    <w:rsid w:val="00F71AC4"/>
    <w:rsid w:val="00F73D20"/>
    <w:rsid w:val="00F74260"/>
    <w:rsid w:val="00F743AD"/>
    <w:rsid w:val="00F74DCC"/>
    <w:rsid w:val="00F759BE"/>
    <w:rsid w:val="00F7648E"/>
    <w:rsid w:val="00F765C2"/>
    <w:rsid w:val="00F76CD4"/>
    <w:rsid w:val="00F76F84"/>
    <w:rsid w:val="00F773BE"/>
    <w:rsid w:val="00F809CD"/>
    <w:rsid w:val="00F8172B"/>
    <w:rsid w:val="00F82591"/>
    <w:rsid w:val="00F82705"/>
    <w:rsid w:val="00F84609"/>
    <w:rsid w:val="00F84C4D"/>
    <w:rsid w:val="00F84D19"/>
    <w:rsid w:val="00F85047"/>
    <w:rsid w:val="00F85FC2"/>
    <w:rsid w:val="00F86C16"/>
    <w:rsid w:val="00F87522"/>
    <w:rsid w:val="00F87FE5"/>
    <w:rsid w:val="00F90CB3"/>
    <w:rsid w:val="00F90D2C"/>
    <w:rsid w:val="00F90D9D"/>
    <w:rsid w:val="00F90F58"/>
    <w:rsid w:val="00F91AB6"/>
    <w:rsid w:val="00F9219B"/>
    <w:rsid w:val="00F938DB"/>
    <w:rsid w:val="00F9475E"/>
    <w:rsid w:val="00F94885"/>
    <w:rsid w:val="00F970FB"/>
    <w:rsid w:val="00F971AA"/>
    <w:rsid w:val="00F97585"/>
    <w:rsid w:val="00FA00F2"/>
    <w:rsid w:val="00FA03D1"/>
    <w:rsid w:val="00FA148C"/>
    <w:rsid w:val="00FA1582"/>
    <w:rsid w:val="00FA160B"/>
    <w:rsid w:val="00FA22E0"/>
    <w:rsid w:val="00FA2308"/>
    <w:rsid w:val="00FA3732"/>
    <w:rsid w:val="00FA3A0C"/>
    <w:rsid w:val="00FA3B75"/>
    <w:rsid w:val="00FA4CDB"/>
    <w:rsid w:val="00FA5153"/>
    <w:rsid w:val="00FA5503"/>
    <w:rsid w:val="00FA5CE6"/>
    <w:rsid w:val="00FA6CC1"/>
    <w:rsid w:val="00FA6E85"/>
    <w:rsid w:val="00FA73E2"/>
    <w:rsid w:val="00FA7CD2"/>
    <w:rsid w:val="00FA7F2D"/>
    <w:rsid w:val="00FB1377"/>
    <w:rsid w:val="00FB1948"/>
    <w:rsid w:val="00FB194D"/>
    <w:rsid w:val="00FB27F8"/>
    <w:rsid w:val="00FB28C7"/>
    <w:rsid w:val="00FB3746"/>
    <w:rsid w:val="00FB3E7A"/>
    <w:rsid w:val="00FB41FC"/>
    <w:rsid w:val="00FB4DD8"/>
    <w:rsid w:val="00FB577E"/>
    <w:rsid w:val="00FB6D64"/>
    <w:rsid w:val="00FB724B"/>
    <w:rsid w:val="00FB7978"/>
    <w:rsid w:val="00FC0BCE"/>
    <w:rsid w:val="00FC1011"/>
    <w:rsid w:val="00FC15D7"/>
    <w:rsid w:val="00FC22CC"/>
    <w:rsid w:val="00FC22D9"/>
    <w:rsid w:val="00FC24FE"/>
    <w:rsid w:val="00FC2BEB"/>
    <w:rsid w:val="00FC3E10"/>
    <w:rsid w:val="00FC454A"/>
    <w:rsid w:val="00FC4ADD"/>
    <w:rsid w:val="00FC4BE2"/>
    <w:rsid w:val="00FC615C"/>
    <w:rsid w:val="00FC649C"/>
    <w:rsid w:val="00FC6DA2"/>
    <w:rsid w:val="00FD0824"/>
    <w:rsid w:val="00FD0AA0"/>
    <w:rsid w:val="00FD0BCC"/>
    <w:rsid w:val="00FD1E4B"/>
    <w:rsid w:val="00FD20DF"/>
    <w:rsid w:val="00FD2B30"/>
    <w:rsid w:val="00FD2EEC"/>
    <w:rsid w:val="00FD4604"/>
    <w:rsid w:val="00FD4B45"/>
    <w:rsid w:val="00FD59DA"/>
    <w:rsid w:val="00FD60DD"/>
    <w:rsid w:val="00FD6601"/>
    <w:rsid w:val="00FE070B"/>
    <w:rsid w:val="00FE085D"/>
    <w:rsid w:val="00FE0B7A"/>
    <w:rsid w:val="00FE0C07"/>
    <w:rsid w:val="00FE0C71"/>
    <w:rsid w:val="00FE2FB5"/>
    <w:rsid w:val="00FE395C"/>
    <w:rsid w:val="00FE39D1"/>
    <w:rsid w:val="00FE4223"/>
    <w:rsid w:val="00FE4278"/>
    <w:rsid w:val="00FE5444"/>
    <w:rsid w:val="00FE5A6A"/>
    <w:rsid w:val="00FE5F38"/>
    <w:rsid w:val="00FE60B7"/>
    <w:rsid w:val="00FE6604"/>
    <w:rsid w:val="00FE6631"/>
    <w:rsid w:val="00FE6EA2"/>
    <w:rsid w:val="00FE6F3D"/>
    <w:rsid w:val="00FE7FF8"/>
    <w:rsid w:val="00FF0139"/>
    <w:rsid w:val="00FF01BB"/>
    <w:rsid w:val="00FF0B9D"/>
    <w:rsid w:val="00FF10B2"/>
    <w:rsid w:val="00FF16EA"/>
    <w:rsid w:val="00FF38C7"/>
    <w:rsid w:val="00FF392F"/>
    <w:rsid w:val="00FF44CA"/>
    <w:rsid w:val="00FF4605"/>
    <w:rsid w:val="00FF4B98"/>
    <w:rsid w:val="00FF5274"/>
    <w:rsid w:val="00FF5831"/>
    <w:rsid w:val="00FF5BCE"/>
    <w:rsid w:val="00FF5C01"/>
    <w:rsid w:val="00FF6115"/>
    <w:rsid w:val="00FF612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0"/>
    <w:lsdException w:name="footer" w:unhideWhenUsed="0"/>
    <w:lsdException w:name="caption" w:uiPriority="0" w:qFormat="1"/>
    <w:lsdException w:name="footnote reference" w:uiPriority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/>
    <w:lsdException w:name="Body Text 2" w:uiPriority="1" w:qFormat="1"/>
    <w:lsdException w:name="Body Text 3" w:uiPriority="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514CC"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next w:val="Corpodetexto"/>
    <w:link w:val="Ttulo1Char"/>
    <w:qFormat/>
    <w:rsid w:val="00236009"/>
    <w:pPr>
      <w:keepNext/>
      <w:numPr>
        <w:numId w:val="1"/>
      </w:numPr>
      <w:spacing w:before="240" w:line="360" w:lineRule="auto"/>
      <w:outlineLvl w:val="0"/>
    </w:pPr>
    <w:rPr>
      <w:rFonts w:ascii="Arial" w:hAnsi="Arial" w:cs="Arial"/>
      <w:b/>
      <w:bCs/>
      <w:caps/>
      <w:sz w:val="24"/>
      <w:szCs w:val="24"/>
    </w:rPr>
  </w:style>
  <w:style w:type="paragraph" w:styleId="Ttulo2">
    <w:name w:val="heading 2"/>
    <w:basedOn w:val="Ttulo3"/>
    <w:next w:val="Corpodetexto2"/>
    <w:link w:val="Ttulo2Char"/>
    <w:qFormat/>
    <w:rsid w:val="00B87562"/>
    <w:pPr>
      <w:numPr>
        <w:ilvl w:val="1"/>
      </w:numPr>
      <w:ind w:left="709" w:hanging="709"/>
      <w:outlineLvl w:val="1"/>
    </w:pPr>
    <w:rPr>
      <w:rFonts w:eastAsia="SimSun"/>
      <w:iCs/>
    </w:rPr>
  </w:style>
  <w:style w:type="paragraph" w:styleId="Ttulo3">
    <w:name w:val="heading 3"/>
    <w:basedOn w:val="Ttulo1"/>
    <w:next w:val="Corpodetexto3"/>
    <w:link w:val="Ttulo3Char"/>
    <w:autoRedefine/>
    <w:qFormat/>
    <w:rsid w:val="005A37F2"/>
    <w:pPr>
      <w:keepNext w:val="0"/>
      <w:widowControl w:val="0"/>
      <w:numPr>
        <w:ilvl w:val="2"/>
      </w:numPr>
      <w:ind w:left="992" w:right="142" w:hanging="992"/>
      <w:jc w:val="both"/>
      <w:outlineLvl w:val="2"/>
    </w:pPr>
    <w:rPr>
      <w:bCs w:val="0"/>
      <w:caps w:val="0"/>
      <w:szCs w:val="26"/>
    </w:rPr>
  </w:style>
  <w:style w:type="paragraph" w:styleId="Ttulo4">
    <w:name w:val="heading 4"/>
    <w:basedOn w:val="Ttulo1"/>
    <w:next w:val="Nvel4"/>
    <w:link w:val="Ttulo4Char"/>
    <w:qFormat/>
    <w:rsid w:val="00726647"/>
    <w:pPr>
      <w:numPr>
        <w:ilvl w:val="3"/>
      </w:numPr>
      <w:ind w:left="0" w:firstLine="0"/>
      <w:jc w:val="both"/>
      <w:outlineLvl w:val="3"/>
    </w:pPr>
    <w:rPr>
      <w:caps w:val="0"/>
    </w:rPr>
  </w:style>
  <w:style w:type="paragraph" w:styleId="Ttulo5">
    <w:name w:val="heading 5"/>
    <w:basedOn w:val="Normal"/>
    <w:next w:val="Normal"/>
    <w:link w:val="Ttulo5Char"/>
    <w:uiPriority w:val="9"/>
    <w:rsid w:val="00D90E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Ttulo2"/>
    <w:next w:val="Normal"/>
    <w:link w:val="Ttulo6Char"/>
    <w:uiPriority w:val="9"/>
    <w:rsid w:val="00286CAF"/>
    <w:pPr>
      <w:outlineLvl w:val="5"/>
    </w:pPr>
  </w:style>
  <w:style w:type="paragraph" w:styleId="Ttulo7">
    <w:name w:val="heading 7"/>
    <w:basedOn w:val="Normal"/>
    <w:next w:val="Normal"/>
    <w:link w:val="Ttulo7Char"/>
    <w:uiPriority w:val="9"/>
    <w:rsid w:val="00D90E16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rsid w:val="00D90E16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rsid w:val="00D90E1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Nível 1"/>
    <w:basedOn w:val="Normal"/>
    <w:link w:val="CorpodetextoChar"/>
    <w:uiPriority w:val="1"/>
    <w:qFormat/>
    <w:rsid w:val="00503D46"/>
    <w:pPr>
      <w:spacing w:before="120" w:after="120" w:line="360" w:lineRule="auto"/>
      <w:ind w:left="357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Nível 1 Char"/>
    <w:basedOn w:val="Fontepargpadro"/>
    <w:link w:val="Corpodetexto"/>
    <w:uiPriority w:val="1"/>
    <w:rsid w:val="00503D46"/>
    <w:rPr>
      <w:rFonts w:ascii="Arial" w:hAnsi="Arial"/>
      <w:sz w:val="24"/>
    </w:rPr>
  </w:style>
  <w:style w:type="character" w:customStyle="1" w:styleId="Ttulo1Char">
    <w:name w:val="Título 1 Char"/>
    <w:link w:val="Ttulo1"/>
    <w:rsid w:val="00236009"/>
    <w:rPr>
      <w:rFonts w:ascii="Arial" w:hAnsi="Arial" w:cs="Arial"/>
      <w:b/>
      <w:bCs/>
      <w:caps/>
      <w:sz w:val="24"/>
      <w:szCs w:val="24"/>
    </w:rPr>
  </w:style>
  <w:style w:type="paragraph" w:customStyle="1" w:styleId="Conclues">
    <w:name w:val="Concluões"/>
    <w:basedOn w:val="Ttulo2"/>
    <w:link w:val="ConcluesChar"/>
    <w:uiPriority w:val="99"/>
    <w:qFormat/>
    <w:rsid w:val="00D32CA3"/>
    <w:pPr>
      <w:tabs>
        <w:tab w:val="left" w:pos="709"/>
      </w:tabs>
      <w:ind w:left="567" w:hanging="567"/>
    </w:pPr>
    <w:rPr>
      <w:b w:val="0"/>
      <w:bCs/>
      <w:kern w:val="32"/>
      <w:szCs w:val="24"/>
    </w:rPr>
  </w:style>
  <w:style w:type="character" w:customStyle="1" w:styleId="ConcluesChar">
    <w:name w:val="Concluões Char"/>
    <w:basedOn w:val="Ttulo2Char"/>
    <w:link w:val="Conclues"/>
    <w:uiPriority w:val="99"/>
    <w:rsid w:val="00D32CA3"/>
    <w:rPr>
      <w:rFonts w:ascii="Arial" w:eastAsia="SimSun" w:hAnsi="Arial" w:cs="Arial"/>
      <w:b w:val="0"/>
      <w:bCs/>
      <w:iCs/>
      <w:kern w:val="32"/>
      <w:sz w:val="24"/>
      <w:szCs w:val="24"/>
    </w:rPr>
  </w:style>
  <w:style w:type="character" w:customStyle="1" w:styleId="Ttulo2Char">
    <w:name w:val="Título 2 Char"/>
    <w:link w:val="Ttulo2"/>
    <w:rsid w:val="00B87562"/>
    <w:rPr>
      <w:rFonts w:ascii="Arial" w:eastAsia="SimSun" w:hAnsi="Arial" w:cs="Arial"/>
      <w:b/>
      <w:iCs/>
      <w:sz w:val="24"/>
      <w:szCs w:val="26"/>
    </w:rPr>
  </w:style>
  <w:style w:type="paragraph" w:styleId="Corpodetexto2">
    <w:name w:val="Body Text 2"/>
    <w:aliases w:val="Nível 2"/>
    <w:basedOn w:val="Normal"/>
    <w:link w:val="Corpodetexto2Char"/>
    <w:uiPriority w:val="1"/>
    <w:unhideWhenUsed/>
    <w:qFormat/>
    <w:rsid w:val="008F5EF4"/>
    <w:pPr>
      <w:spacing w:before="240" w:line="360" w:lineRule="auto"/>
      <w:ind w:left="709"/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aliases w:val="Nível 2 Char"/>
    <w:basedOn w:val="Fontepargpadro"/>
    <w:link w:val="Corpodetexto2"/>
    <w:uiPriority w:val="1"/>
    <w:rsid w:val="008F5EF4"/>
    <w:rPr>
      <w:rFonts w:ascii="Arial" w:hAnsi="Arial"/>
      <w:sz w:val="24"/>
    </w:rPr>
  </w:style>
  <w:style w:type="paragraph" w:styleId="Corpodetexto3">
    <w:name w:val="Body Text 3"/>
    <w:aliases w:val="Nível 3"/>
    <w:basedOn w:val="Normal"/>
    <w:link w:val="Corpodetexto3Char"/>
    <w:uiPriority w:val="1"/>
    <w:unhideWhenUsed/>
    <w:qFormat/>
    <w:rsid w:val="00503D46"/>
    <w:pPr>
      <w:spacing w:before="240" w:line="360" w:lineRule="auto"/>
      <w:ind w:left="992"/>
      <w:jc w:val="both"/>
    </w:pPr>
    <w:rPr>
      <w:rFonts w:ascii="Arial" w:hAnsi="Arial" w:cs="Arial"/>
      <w:sz w:val="24"/>
      <w:szCs w:val="24"/>
    </w:rPr>
  </w:style>
  <w:style w:type="character" w:customStyle="1" w:styleId="Corpodetexto3Char">
    <w:name w:val="Corpo de texto 3 Char"/>
    <w:aliases w:val="Nível 3 Char"/>
    <w:basedOn w:val="Fontepargpadro"/>
    <w:link w:val="Corpodetexto3"/>
    <w:uiPriority w:val="1"/>
    <w:rsid w:val="00503D46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rsid w:val="005A37F2"/>
    <w:rPr>
      <w:rFonts w:ascii="Arial" w:hAnsi="Arial" w:cs="Arial"/>
      <w:b/>
      <w:sz w:val="24"/>
      <w:szCs w:val="26"/>
    </w:rPr>
  </w:style>
  <w:style w:type="paragraph" w:customStyle="1" w:styleId="Nvel4">
    <w:name w:val="Nível 4"/>
    <w:basedOn w:val="Corpodetexto3"/>
    <w:link w:val="Nvel4Char"/>
    <w:uiPriority w:val="1"/>
    <w:qFormat/>
    <w:rsid w:val="007F75F4"/>
    <w:pPr>
      <w:ind w:left="1418"/>
    </w:pPr>
  </w:style>
  <w:style w:type="character" w:customStyle="1" w:styleId="Nvel4Char">
    <w:name w:val="Nível 4 Char"/>
    <w:basedOn w:val="Corpodetexto3Char"/>
    <w:link w:val="Nvel4"/>
    <w:uiPriority w:val="1"/>
    <w:rsid w:val="007F75F4"/>
    <w:rPr>
      <w:rFonts w:ascii="Arial" w:hAnsi="Arial" w:cs="Arial"/>
      <w:sz w:val="24"/>
      <w:szCs w:val="24"/>
    </w:rPr>
  </w:style>
  <w:style w:type="character" w:customStyle="1" w:styleId="Ttulo4Char">
    <w:name w:val="Título 4 Char"/>
    <w:link w:val="Ttulo4"/>
    <w:rsid w:val="00726647"/>
    <w:rPr>
      <w:rFonts w:ascii="Arial" w:hAnsi="Arial" w:cs="Arial"/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D90E1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286CAF"/>
    <w:rPr>
      <w:rFonts w:ascii="Arial" w:eastAsia="SimSun" w:hAnsi="Arial" w:cs="Arial"/>
      <w:b/>
      <w:iCs/>
      <w:sz w:val="24"/>
      <w:szCs w:val="26"/>
    </w:rPr>
  </w:style>
  <w:style w:type="character" w:customStyle="1" w:styleId="Ttulo7Char">
    <w:name w:val="Título 7 Char"/>
    <w:link w:val="Ttulo7"/>
    <w:uiPriority w:val="9"/>
    <w:rsid w:val="00D90E16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D90E1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rsid w:val="00D90E16"/>
    <w:rPr>
      <w:rFonts w:ascii="Arial" w:eastAsia="Times New Roman" w:hAnsi="Arial" w:cs="Arial"/>
    </w:rPr>
  </w:style>
  <w:style w:type="paragraph" w:styleId="Lista2">
    <w:name w:val="List 2"/>
    <w:basedOn w:val="Normal"/>
    <w:uiPriority w:val="99"/>
    <w:unhideWhenUsed/>
    <w:rsid w:val="00286CAF"/>
    <w:pPr>
      <w:autoSpaceDE/>
      <w:autoSpaceDN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semiHidden/>
    <w:rsid w:val="000D6EE6"/>
    <w:pPr>
      <w:tabs>
        <w:tab w:val="center" w:pos="4252"/>
        <w:tab w:val="right" w:pos="8504"/>
      </w:tabs>
    </w:pPr>
    <w:rPr>
      <w:b/>
      <w:sz w:val="1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D6EE6"/>
    <w:rPr>
      <w:rFonts w:ascii="Times New Roman" w:hAnsi="Times New Roman"/>
      <w:b/>
      <w:sz w:val="12"/>
    </w:rPr>
  </w:style>
  <w:style w:type="paragraph" w:styleId="Rodap">
    <w:name w:val="footer"/>
    <w:basedOn w:val="Normal"/>
    <w:link w:val="RodapChar"/>
    <w:uiPriority w:val="99"/>
    <w:rsid w:val="007F7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5F4"/>
    <w:rPr>
      <w:rFonts w:ascii="Times New Roman" w:hAnsi="Times New Roman"/>
    </w:rPr>
  </w:style>
  <w:style w:type="paragraph" w:styleId="Ttulo">
    <w:name w:val="Title"/>
    <w:basedOn w:val="Normal"/>
    <w:next w:val="Ttulo1"/>
    <w:link w:val="TtuloChar"/>
    <w:uiPriority w:val="10"/>
    <w:rsid w:val="00236009"/>
    <w:pPr>
      <w:spacing w:before="240" w:after="360"/>
      <w:contextualSpacing/>
      <w:jc w:val="center"/>
    </w:pPr>
    <w:rPr>
      <w:rFonts w:ascii="Arial" w:eastAsiaTheme="majorEastAsia" w:hAnsi="Arial" w:cstheme="majorBidi"/>
      <w:b/>
      <w:bCs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36009"/>
    <w:rPr>
      <w:rFonts w:ascii="Arial" w:eastAsiaTheme="majorEastAsia" w:hAnsi="Arial" w:cstheme="majorBidi"/>
      <w:b/>
      <w:bCs/>
      <w:spacing w:val="5"/>
      <w:kern w:val="28"/>
      <w:sz w:val="24"/>
      <w:szCs w:val="52"/>
    </w:rPr>
  </w:style>
  <w:style w:type="paragraph" w:styleId="Citao">
    <w:name w:val="Quote"/>
    <w:basedOn w:val="Normal"/>
    <w:link w:val="CitaoChar"/>
    <w:qFormat/>
    <w:rsid w:val="00CF4290"/>
    <w:pPr>
      <w:spacing w:before="240"/>
      <w:ind w:left="2268"/>
      <w:jc w:val="both"/>
    </w:pPr>
    <w:rPr>
      <w:rFonts w:ascii="Arial" w:hAnsi="Arial"/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rsid w:val="00CF4290"/>
    <w:rPr>
      <w:rFonts w:ascii="Arial" w:hAnsi="Arial"/>
      <w:iCs/>
      <w:color w:val="000000" w:themeColor="text1"/>
      <w:sz w:val="22"/>
    </w:rPr>
  </w:style>
  <w:style w:type="paragraph" w:customStyle="1" w:styleId="Tabela-Contedo">
    <w:name w:val="Tabela - Conteúdo"/>
    <w:basedOn w:val="Corpodetexto2"/>
    <w:link w:val="Tabela-ContedoChar"/>
    <w:uiPriority w:val="99"/>
    <w:qFormat/>
    <w:rsid w:val="007F75F4"/>
    <w:pPr>
      <w:spacing w:before="60" w:after="60" w:line="240" w:lineRule="auto"/>
      <w:ind w:left="0"/>
    </w:pPr>
    <w:rPr>
      <w:rFonts w:cs="Arial"/>
      <w:color w:val="000000"/>
      <w:szCs w:val="24"/>
    </w:rPr>
  </w:style>
  <w:style w:type="character" w:customStyle="1" w:styleId="Tabela-ContedoChar">
    <w:name w:val="Tabela - Conteúdo Char"/>
    <w:basedOn w:val="Corpodetexto2Char"/>
    <w:link w:val="Tabela-Contedo"/>
    <w:uiPriority w:val="99"/>
    <w:rsid w:val="007F75F4"/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90E1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imbo">
    <w:name w:val="Carimbo"/>
    <w:basedOn w:val="Normal"/>
    <w:link w:val="CarimboChar"/>
    <w:rsid w:val="000D6EE6"/>
    <w:pPr>
      <w:spacing w:before="40"/>
      <w:ind w:left="142"/>
    </w:pPr>
    <w:rPr>
      <w:sz w:val="22"/>
      <w:szCs w:val="22"/>
    </w:rPr>
  </w:style>
  <w:style w:type="character" w:customStyle="1" w:styleId="CarimboChar">
    <w:name w:val="Carimbo Char"/>
    <w:basedOn w:val="Fontepargpadro"/>
    <w:link w:val="Carimbo"/>
    <w:rsid w:val="000D6EE6"/>
    <w:rPr>
      <w:rFonts w:ascii="Times New Roman" w:hAnsi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6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647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link w:val="LegendaChar"/>
    <w:unhideWhenUsed/>
    <w:qFormat/>
    <w:rsid w:val="00910883"/>
    <w:pPr>
      <w:widowControl w:val="0"/>
      <w:spacing w:after="120"/>
      <w:ind w:left="709"/>
    </w:pPr>
    <w:rPr>
      <w:rFonts w:ascii="Arial" w:hAnsi="Arial"/>
      <w:bCs/>
      <w:szCs w:val="18"/>
    </w:rPr>
  </w:style>
  <w:style w:type="character" w:customStyle="1" w:styleId="LegendaChar">
    <w:name w:val="Legenda Char"/>
    <w:link w:val="Legenda"/>
    <w:rsid w:val="00910883"/>
    <w:rPr>
      <w:rFonts w:ascii="Arial" w:hAnsi="Arial"/>
      <w:bCs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653F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D39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39E2"/>
    <w:rPr>
      <w:color w:val="800080"/>
      <w:u w:val="single"/>
    </w:rPr>
  </w:style>
  <w:style w:type="paragraph" w:customStyle="1" w:styleId="Corpodetexto21">
    <w:name w:val="Corpo de texto 21"/>
    <w:basedOn w:val="Normal"/>
    <w:rsid w:val="00D068D6"/>
    <w:pPr>
      <w:widowControl w:val="0"/>
      <w:autoSpaceDE/>
      <w:autoSpaceDN/>
      <w:spacing w:after="120" w:line="360" w:lineRule="auto"/>
      <w:ind w:left="567"/>
      <w:jc w:val="both"/>
    </w:pPr>
    <w:rPr>
      <w:rFonts w:ascii="Arial" w:eastAsia="SimSun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D35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D357B"/>
    <w:rPr>
      <w:rFonts w:ascii="Times New Roman" w:hAnsi="Times New Roman"/>
    </w:rPr>
  </w:style>
  <w:style w:type="paragraph" w:customStyle="1" w:styleId="BodyTextIndentCharCharChar">
    <w:name w:val="Body Text Indent Char Char Char"/>
    <w:basedOn w:val="Normal"/>
    <w:link w:val="BodyTextIndentCharCharCharChar"/>
    <w:uiPriority w:val="99"/>
    <w:rsid w:val="00503643"/>
    <w:pPr>
      <w:autoSpaceDE/>
      <w:autoSpaceDN/>
      <w:spacing w:line="360" w:lineRule="auto"/>
      <w:ind w:left="567"/>
      <w:jc w:val="both"/>
    </w:pPr>
    <w:rPr>
      <w:rFonts w:ascii="Arial" w:hAnsi="Arial"/>
      <w:sz w:val="24"/>
    </w:rPr>
  </w:style>
  <w:style w:type="character" w:customStyle="1" w:styleId="BodyTextIndentCharCharCharChar">
    <w:name w:val="Body Text Indent Char Char Char Char"/>
    <w:link w:val="BodyTextIndentCharCharChar"/>
    <w:uiPriority w:val="99"/>
    <w:rsid w:val="00503643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6747E2"/>
    <w:pPr>
      <w:ind w:left="720"/>
      <w:contextualSpacing/>
    </w:pPr>
  </w:style>
  <w:style w:type="character" w:styleId="Forte">
    <w:name w:val="Strong"/>
    <w:basedOn w:val="Fontepargpadro"/>
    <w:uiPriority w:val="22"/>
    <w:rsid w:val="00E943F6"/>
    <w:rPr>
      <w:b/>
      <w:bCs/>
    </w:rPr>
  </w:style>
  <w:style w:type="character" w:customStyle="1" w:styleId="st1">
    <w:name w:val="st1"/>
    <w:basedOn w:val="Fontepargpadro"/>
    <w:rsid w:val="00140365"/>
  </w:style>
  <w:style w:type="paragraph" w:styleId="Textodecomentrio">
    <w:name w:val="annotation text"/>
    <w:basedOn w:val="Normal"/>
    <w:link w:val="TextodecomentrioChar"/>
    <w:uiPriority w:val="99"/>
    <w:rsid w:val="002F3F07"/>
  </w:style>
  <w:style w:type="character" w:customStyle="1" w:styleId="TextodecomentrioChar">
    <w:name w:val="Texto de comentário Char"/>
    <w:basedOn w:val="Fontepargpadro"/>
    <w:link w:val="Textodecomentrio"/>
    <w:uiPriority w:val="99"/>
    <w:rsid w:val="002F3F07"/>
    <w:rPr>
      <w:rFonts w:ascii="Times New Roman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A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A3E03"/>
    <w:rPr>
      <w:rFonts w:ascii="Times New Roman" w:hAnsi="Times New Roman"/>
    </w:rPr>
  </w:style>
  <w:style w:type="paragraph" w:customStyle="1" w:styleId="NormalJus">
    <w:name w:val="NormalJus"/>
    <w:link w:val="NormalJusChar"/>
    <w:rsid w:val="001F58B6"/>
    <w:pPr>
      <w:spacing w:before="240" w:line="360" w:lineRule="auto"/>
      <w:ind w:left="567"/>
      <w:jc w:val="both"/>
    </w:pPr>
    <w:rPr>
      <w:rFonts w:ascii="Arial" w:hAnsi="Arial" w:cs="Arial"/>
      <w:bCs/>
      <w:iCs/>
      <w:sz w:val="24"/>
      <w:szCs w:val="24"/>
    </w:rPr>
  </w:style>
  <w:style w:type="character" w:customStyle="1" w:styleId="NormalJusChar">
    <w:name w:val="NormalJus Char"/>
    <w:link w:val="NormalJus"/>
    <w:rsid w:val="001F58B6"/>
    <w:rPr>
      <w:rFonts w:ascii="Arial" w:hAnsi="Arial" w:cs="Arial"/>
      <w:bCs/>
      <w:iCs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7D72A3"/>
  </w:style>
  <w:style w:type="character" w:customStyle="1" w:styleId="TextodenotaderodapChar">
    <w:name w:val="Texto de nota de rodapé Char"/>
    <w:basedOn w:val="Fontepargpadro"/>
    <w:link w:val="Textodenotaderodap"/>
    <w:rsid w:val="007D72A3"/>
    <w:rPr>
      <w:rFonts w:ascii="Times New Roman" w:hAnsi="Times New Roman"/>
    </w:rPr>
  </w:style>
  <w:style w:type="character" w:styleId="Refdenotaderodap">
    <w:name w:val="footnote reference"/>
    <w:basedOn w:val="Fontepargpadro"/>
    <w:unhideWhenUsed/>
    <w:rsid w:val="007E6698"/>
    <w:rPr>
      <w:vertAlign w:val="superscript"/>
    </w:rPr>
  </w:style>
  <w:style w:type="paragraph" w:styleId="NormalWeb">
    <w:name w:val="Normal (Web)"/>
    <w:basedOn w:val="Normal"/>
    <w:uiPriority w:val="99"/>
    <w:rsid w:val="00BC6681"/>
    <w:pPr>
      <w:autoSpaceDE/>
      <w:autoSpaceDN/>
      <w:spacing w:before="100" w:beforeAutospacing="1" w:after="100" w:afterAutospacing="1"/>
      <w:jc w:val="both"/>
    </w:pPr>
    <w:rPr>
      <w:color w:val="666666"/>
      <w:sz w:val="24"/>
      <w:szCs w:val="24"/>
    </w:rPr>
  </w:style>
  <w:style w:type="paragraph" w:customStyle="1" w:styleId="Tit1">
    <w:name w:val="_Tit 1"/>
    <w:basedOn w:val="Normal"/>
    <w:next w:val="Normal"/>
    <w:qFormat/>
    <w:rsid w:val="003F4178"/>
    <w:pPr>
      <w:keepNext/>
      <w:numPr>
        <w:numId w:val="3"/>
      </w:numPr>
      <w:spacing w:before="240" w:line="360" w:lineRule="auto"/>
      <w:ind w:right="141"/>
      <w:jc w:val="both"/>
      <w:outlineLvl w:val="0"/>
    </w:pPr>
    <w:rPr>
      <w:rFonts w:ascii="Arial" w:hAnsi="Arial"/>
      <w:b/>
      <w:bCs/>
      <w:caps/>
      <w:sz w:val="24"/>
      <w:szCs w:val="12"/>
      <w:lang w:val="en-US"/>
    </w:rPr>
  </w:style>
  <w:style w:type="paragraph" w:customStyle="1" w:styleId="Tit2">
    <w:name w:val="_Tit 2"/>
    <w:basedOn w:val="Normal"/>
    <w:next w:val="Nvel2"/>
    <w:link w:val="Tit2Char"/>
    <w:qFormat/>
    <w:rsid w:val="003F4178"/>
    <w:pPr>
      <w:keepNext/>
      <w:numPr>
        <w:ilvl w:val="1"/>
        <w:numId w:val="3"/>
      </w:numPr>
      <w:spacing w:before="240" w:line="360" w:lineRule="auto"/>
      <w:ind w:right="141"/>
      <w:jc w:val="both"/>
      <w:outlineLvl w:val="0"/>
    </w:pPr>
    <w:rPr>
      <w:rFonts w:ascii="Arial" w:hAnsi="Arial"/>
      <w:b/>
      <w:bCs/>
      <w:sz w:val="24"/>
      <w:szCs w:val="12"/>
    </w:rPr>
  </w:style>
  <w:style w:type="paragraph" w:customStyle="1" w:styleId="Tit3">
    <w:name w:val="_Tit 3"/>
    <w:basedOn w:val="Normal"/>
    <w:next w:val="Nvel3"/>
    <w:link w:val="Tit3Char"/>
    <w:qFormat/>
    <w:rsid w:val="003F4178"/>
    <w:pPr>
      <w:keepNext/>
      <w:numPr>
        <w:ilvl w:val="2"/>
        <w:numId w:val="3"/>
      </w:numPr>
      <w:spacing w:before="240" w:line="360" w:lineRule="auto"/>
      <w:ind w:right="142"/>
      <w:jc w:val="both"/>
      <w:outlineLvl w:val="0"/>
    </w:pPr>
    <w:rPr>
      <w:rFonts w:ascii="Arial" w:hAnsi="Arial"/>
      <w:b/>
      <w:bCs/>
      <w:sz w:val="24"/>
      <w:szCs w:val="12"/>
    </w:rPr>
  </w:style>
  <w:style w:type="paragraph" w:customStyle="1" w:styleId="Tit4">
    <w:name w:val="_Tit 4"/>
    <w:basedOn w:val="Tit3"/>
    <w:next w:val="Normal"/>
    <w:qFormat/>
    <w:rsid w:val="003F4178"/>
    <w:pPr>
      <w:numPr>
        <w:ilvl w:val="3"/>
      </w:numPr>
      <w:ind w:left="2088" w:hanging="648"/>
    </w:pPr>
  </w:style>
  <w:style w:type="character" w:customStyle="1" w:styleId="Tit3Char">
    <w:name w:val="_Tit 3 Char"/>
    <w:basedOn w:val="Fontepargpadro"/>
    <w:link w:val="Tit3"/>
    <w:rsid w:val="003F4178"/>
    <w:rPr>
      <w:rFonts w:ascii="Arial" w:hAnsi="Arial"/>
      <w:b/>
      <w:bCs/>
      <w:sz w:val="24"/>
      <w:szCs w:val="12"/>
    </w:rPr>
  </w:style>
  <w:style w:type="paragraph" w:customStyle="1" w:styleId="Nvel2">
    <w:name w:val="_ Nível 2"/>
    <w:basedOn w:val="Normal"/>
    <w:link w:val="Nvel2Char"/>
    <w:qFormat/>
    <w:rsid w:val="003F4178"/>
    <w:pPr>
      <w:autoSpaceDE/>
      <w:autoSpaceDN/>
      <w:spacing w:before="240" w:line="360" w:lineRule="auto"/>
      <w:ind w:left="709" w:right="141"/>
      <w:jc w:val="both"/>
    </w:pPr>
    <w:rPr>
      <w:rFonts w:ascii="Arial" w:hAnsi="Arial" w:cs="Arial"/>
      <w:sz w:val="24"/>
    </w:rPr>
  </w:style>
  <w:style w:type="paragraph" w:customStyle="1" w:styleId="Nvel3">
    <w:name w:val="_ Nível 3"/>
    <w:basedOn w:val="Normal"/>
    <w:link w:val="Nvel3Char"/>
    <w:qFormat/>
    <w:rsid w:val="003F4178"/>
    <w:pPr>
      <w:autoSpaceDE/>
      <w:autoSpaceDN/>
      <w:spacing w:before="240" w:line="360" w:lineRule="auto"/>
      <w:ind w:left="851" w:right="141"/>
      <w:jc w:val="both"/>
    </w:pPr>
    <w:rPr>
      <w:rFonts w:ascii="Arial" w:eastAsia="SimSun" w:hAnsi="Arial" w:cs="Arial"/>
      <w:sz w:val="24"/>
      <w:lang w:eastAsia="ar-SA"/>
    </w:rPr>
  </w:style>
  <w:style w:type="character" w:customStyle="1" w:styleId="Nvel2Char">
    <w:name w:val="_ Nível 2 Char"/>
    <w:basedOn w:val="Fontepargpadro"/>
    <w:link w:val="Nvel2"/>
    <w:rsid w:val="003F4178"/>
    <w:rPr>
      <w:rFonts w:ascii="Arial" w:hAnsi="Arial" w:cs="Arial"/>
      <w:sz w:val="24"/>
    </w:rPr>
  </w:style>
  <w:style w:type="character" w:customStyle="1" w:styleId="Nvel3Char">
    <w:name w:val="_ Nível 3 Char"/>
    <w:basedOn w:val="Fontepargpadro"/>
    <w:link w:val="Nvel3"/>
    <w:rsid w:val="003F4178"/>
    <w:rPr>
      <w:rFonts w:ascii="Arial" w:eastAsia="SimSun" w:hAnsi="Arial" w:cs="Arial"/>
      <w:sz w:val="24"/>
      <w:lang w:eastAsia="ar-SA"/>
    </w:rPr>
  </w:style>
  <w:style w:type="paragraph" w:customStyle="1" w:styleId="Notaquadro">
    <w:name w:val="_ Nota quadro"/>
    <w:basedOn w:val="Normal"/>
    <w:link w:val="NotaquadroChar"/>
    <w:qFormat/>
    <w:rsid w:val="0074659D"/>
    <w:pPr>
      <w:autoSpaceDE/>
      <w:autoSpaceDN/>
      <w:ind w:left="567" w:right="142"/>
      <w:jc w:val="both"/>
    </w:pPr>
    <w:rPr>
      <w:rFonts w:ascii="Arial" w:hAnsi="Arial" w:cs="Arial"/>
    </w:rPr>
  </w:style>
  <w:style w:type="character" w:customStyle="1" w:styleId="NotaquadroChar">
    <w:name w:val="_ Nota quadro Char"/>
    <w:basedOn w:val="Fontepargpadro"/>
    <w:link w:val="Notaquadro"/>
    <w:rsid w:val="0074659D"/>
    <w:rPr>
      <w:rFonts w:ascii="Arial" w:hAnsi="Arial" w:cs="Arial"/>
    </w:rPr>
  </w:style>
  <w:style w:type="character" w:customStyle="1" w:styleId="Tit2Char">
    <w:name w:val="_Tit 2 Char"/>
    <w:basedOn w:val="Fontepargpadro"/>
    <w:link w:val="Tit2"/>
    <w:rsid w:val="0074659D"/>
    <w:rPr>
      <w:rFonts w:ascii="Arial" w:hAnsi="Arial"/>
      <w:b/>
      <w:bCs/>
      <w:sz w:val="24"/>
      <w:szCs w:val="12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2247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2247"/>
    <w:rPr>
      <w:rFonts w:ascii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0224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15A7A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5A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5A7A"/>
    <w:rPr>
      <w:rFonts w:ascii="Times New Roman" w:hAnsi="Times New Roman"/>
      <w:b/>
      <w:bCs/>
    </w:rPr>
  </w:style>
  <w:style w:type="paragraph" w:styleId="Reviso">
    <w:name w:val="Revision"/>
    <w:hidden/>
    <w:uiPriority w:val="99"/>
    <w:semiHidden/>
    <w:rsid w:val="005F7A7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0"/>
    <w:lsdException w:name="footer" w:unhideWhenUsed="0"/>
    <w:lsdException w:name="caption" w:uiPriority="0" w:qFormat="1"/>
    <w:lsdException w:name="footnote reference" w:uiPriority="0"/>
    <w:lsdException w:name="Title" w:semiHidden="0" w:uiPriority="10" w:unhideWhenUsed="0"/>
    <w:lsdException w:name="Default Paragraph Font" w:unhideWhenUsed="0"/>
    <w:lsdException w:name="Body Text" w:uiPriority="1" w:qFormat="1"/>
    <w:lsdException w:name="Subtitle" w:semiHidden="0" w:uiPriority="11" w:unhideWhenUsed="0"/>
    <w:lsdException w:name="Body Text 2" w:uiPriority="1" w:qFormat="1"/>
    <w:lsdException w:name="Body Text 3" w:uiPriority="1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514CC"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next w:val="Corpodetexto"/>
    <w:link w:val="Ttulo1Char"/>
    <w:qFormat/>
    <w:rsid w:val="00236009"/>
    <w:pPr>
      <w:keepNext/>
      <w:numPr>
        <w:numId w:val="1"/>
      </w:numPr>
      <w:spacing w:before="240" w:line="360" w:lineRule="auto"/>
      <w:outlineLvl w:val="0"/>
    </w:pPr>
    <w:rPr>
      <w:rFonts w:ascii="Arial" w:hAnsi="Arial" w:cs="Arial"/>
      <w:b/>
      <w:bCs/>
      <w:caps/>
      <w:sz w:val="24"/>
      <w:szCs w:val="24"/>
    </w:rPr>
  </w:style>
  <w:style w:type="paragraph" w:styleId="Ttulo2">
    <w:name w:val="heading 2"/>
    <w:basedOn w:val="Ttulo3"/>
    <w:next w:val="Corpodetexto2"/>
    <w:link w:val="Ttulo2Char"/>
    <w:qFormat/>
    <w:rsid w:val="00B87562"/>
    <w:pPr>
      <w:numPr>
        <w:ilvl w:val="1"/>
      </w:numPr>
      <w:ind w:left="709" w:hanging="709"/>
      <w:outlineLvl w:val="1"/>
    </w:pPr>
    <w:rPr>
      <w:rFonts w:eastAsia="SimSun"/>
      <w:iCs/>
    </w:rPr>
  </w:style>
  <w:style w:type="paragraph" w:styleId="Ttulo3">
    <w:name w:val="heading 3"/>
    <w:basedOn w:val="Ttulo1"/>
    <w:next w:val="Corpodetexto3"/>
    <w:link w:val="Ttulo3Char"/>
    <w:autoRedefine/>
    <w:qFormat/>
    <w:rsid w:val="005A37F2"/>
    <w:pPr>
      <w:keepNext w:val="0"/>
      <w:widowControl w:val="0"/>
      <w:numPr>
        <w:ilvl w:val="2"/>
      </w:numPr>
      <w:ind w:left="992" w:right="142" w:hanging="992"/>
      <w:jc w:val="both"/>
      <w:outlineLvl w:val="2"/>
    </w:pPr>
    <w:rPr>
      <w:bCs w:val="0"/>
      <w:caps w:val="0"/>
      <w:szCs w:val="26"/>
    </w:rPr>
  </w:style>
  <w:style w:type="paragraph" w:styleId="Ttulo4">
    <w:name w:val="heading 4"/>
    <w:basedOn w:val="Ttulo1"/>
    <w:next w:val="Nvel4"/>
    <w:link w:val="Ttulo4Char"/>
    <w:qFormat/>
    <w:rsid w:val="00726647"/>
    <w:pPr>
      <w:numPr>
        <w:ilvl w:val="3"/>
      </w:numPr>
      <w:ind w:left="0" w:firstLine="0"/>
      <w:jc w:val="both"/>
      <w:outlineLvl w:val="3"/>
    </w:pPr>
    <w:rPr>
      <w:caps w:val="0"/>
    </w:rPr>
  </w:style>
  <w:style w:type="paragraph" w:styleId="Ttulo5">
    <w:name w:val="heading 5"/>
    <w:basedOn w:val="Normal"/>
    <w:next w:val="Normal"/>
    <w:link w:val="Ttulo5Char"/>
    <w:uiPriority w:val="9"/>
    <w:rsid w:val="00D90E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Ttulo2"/>
    <w:next w:val="Normal"/>
    <w:link w:val="Ttulo6Char"/>
    <w:uiPriority w:val="9"/>
    <w:rsid w:val="00286CAF"/>
    <w:pPr>
      <w:outlineLvl w:val="5"/>
    </w:pPr>
  </w:style>
  <w:style w:type="paragraph" w:styleId="Ttulo7">
    <w:name w:val="heading 7"/>
    <w:basedOn w:val="Normal"/>
    <w:next w:val="Normal"/>
    <w:link w:val="Ttulo7Char"/>
    <w:uiPriority w:val="9"/>
    <w:rsid w:val="00D90E16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rsid w:val="00D90E16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rsid w:val="00D90E1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Nível 1"/>
    <w:basedOn w:val="Normal"/>
    <w:link w:val="CorpodetextoChar"/>
    <w:uiPriority w:val="1"/>
    <w:qFormat/>
    <w:rsid w:val="00503D46"/>
    <w:pPr>
      <w:spacing w:before="120" w:after="120" w:line="360" w:lineRule="auto"/>
      <w:ind w:left="357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Nível 1 Char"/>
    <w:basedOn w:val="Fontepargpadro"/>
    <w:link w:val="Corpodetexto"/>
    <w:uiPriority w:val="1"/>
    <w:rsid w:val="00503D46"/>
    <w:rPr>
      <w:rFonts w:ascii="Arial" w:hAnsi="Arial"/>
      <w:sz w:val="24"/>
    </w:rPr>
  </w:style>
  <w:style w:type="character" w:customStyle="1" w:styleId="Ttulo1Char">
    <w:name w:val="Título 1 Char"/>
    <w:link w:val="Ttulo1"/>
    <w:rsid w:val="00236009"/>
    <w:rPr>
      <w:rFonts w:ascii="Arial" w:hAnsi="Arial" w:cs="Arial"/>
      <w:b/>
      <w:bCs/>
      <w:caps/>
      <w:sz w:val="24"/>
      <w:szCs w:val="24"/>
    </w:rPr>
  </w:style>
  <w:style w:type="paragraph" w:customStyle="1" w:styleId="Conclues">
    <w:name w:val="Concluões"/>
    <w:basedOn w:val="Ttulo2"/>
    <w:link w:val="ConcluesChar"/>
    <w:uiPriority w:val="99"/>
    <w:qFormat/>
    <w:rsid w:val="00D32CA3"/>
    <w:pPr>
      <w:tabs>
        <w:tab w:val="left" w:pos="709"/>
      </w:tabs>
      <w:ind w:left="567" w:hanging="567"/>
    </w:pPr>
    <w:rPr>
      <w:b w:val="0"/>
      <w:bCs/>
      <w:kern w:val="32"/>
      <w:szCs w:val="24"/>
    </w:rPr>
  </w:style>
  <w:style w:type="character" w:customStyle="1" w:styleId="ConcluesChar">
    <w:name w:val="Concluões Char"/>
    <w:basedOn w:val="Ttulo2Char"/>
    <w:link w:val="Conclues"/>
    <w:uiPriority w:val="99"/>
    <w:rsid w:val="00D32CA3"/>
    <w:rPr>
      <w:rFonts w:ascii="Arial" w:eastAsia="SimSun" w:hAnsi="Arial" w:cs="Arial"/>
      <w:b w:val="0"/>
      <w:bCs/>
      <w:iCs/>
      <w:kern w:val="32"/>
      <w:sz w:val="24"/>
      <w:szCs w:val="24"/>
    </w:rPr>
  </w:style>
  <w:style w:type="character" w:customStyle="1" w:styleId="Ttulo2Char">
    <w:name w:val="Título 2 Char"/>
    <w:link w:val="Ttulo2"/>
    <w:rsid w:val="00B87562"/>
    <w:rPr>
      <w:rFonts w:ascii="Arial" w:eastAsia="SimSun" w:hAnsi="Arial" w:cs="Arial"/>
      <w:b/>
      <w:iCs/>
      <w:sz w:val="24"/>
      <w:szCs w:val="26"/>
    </w:rPr>
  </w:style>
  <w:style w:type="paragraph" w:styleId="Corpodetexto2">
    <w:name w:val="Body Text 2"/>
    <w:aliases w:val="Nível 2"/>
    <w:basedOn w:val="Normal"/>
    <w:link w:val="Corpodetexto2Char"/>
    <w:uiPriority w:val="1"/>
    <w:unhideWhenUsed/>
    <w:qFormat/>
    <w:rsid w:val="008F5EF4"/>
    <w:pPr>
      <w:spacing w:before="240" w:line="360" w:lineRule="auto"/>
      <w:ind w:left="709"/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aliases w:val="Nível 2 Char"/>
    <w:basedOn w:val="Fontepargpadro"/>
    <w:link w:val="Corpodetexto2"/>
    <w:uiPriority w:val="1"/>
    <w:rsid w:val="008F5EF4"/>
    <w:rPr>
      <w:rFonts w:ascii="Arial" w:hAnsi="Arial"/>
      <w:sz w:val="24"/>
    </w:rPr>
  </w:style>
  <w:style w:type="paragraph" w:styleId="Corpodetexto3">
    <w:name w:val="Body Text 3"/>
    <w:aliases w:val="Nível 3"/>
    <w:basedOn w:val="Normal"/>
    <w:link w:val="Corpodetexto3Char"/>
    <w:uiPriority w:val="1"/>
    <w:unhideWhenUsed/>
    <w:qFormat/>
    <w:rsid w:val="00503D46"/>
    <w:pPr>
      <w:spacing w:before="240" w:line="360" w:lineRule="auto"/>
      <w:ind w:left="992"/>
      <w:jc w:val="both"/>
    </w:pPr>
    <w:rPr>
      <w:rFonts w:ascii="Arial" w:hAnsi="Arial" w:cs="Arial"/>
      <w:sz w:val="24"/>
      <w:szCs w:val="24"/>
    </w:rPr>
  </w:style>
  <w:style w:type="character" w:customStyle="1" w:styleId="Corpodetexto3Char">
    <w:name w:val="Corpo de texto 3 Char"/>
    <w:aliases w:val="Nível 3 Char"/>
    <w:basedOn w:val="Fontepargpadro"/>
    <w:link w:val="Corpodetexto3"/>
    <w:uiPriority w:val="1"/>
    <w:rsid w:val="00503D46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rsid w:val="005A37F2"/>
    <w:rPr>
      <w:rFonts w:ascii="Arial" w:hAnsi="Arial" w:cs="Arial"/>
      <w:b/>
      <w:sz w:val="24"/>
      <w:szCs w:val="26"/>
    </w:rPr>
  </w:style>
  <w:style w:type="paragraph" w:customStyle="1" w:styleId="Nvel4">
    <w:name w:val="Nível 4"/>
    <w:basedOn w:val="Corpodetexto3"/>
    <w:link w:val="Nvel4Char"/>
    <w:uiPriority w:val="1"/>
    <w:qFormat/>
    <w:rsid w:val="007F75F4"/>
    <w:pPr>
      <w:ind w:left="1418"/>
    </w:pPr>
  </w:style>
  <w:style w:type="character" w:customStyle="1" w:styleId="Nvel4Char">
    <w:name w:val="Nível 4 Char"/>
    <w:basedOn w:val="Corpodetexto3Char"/>
    <w:link w:val="Nvel4"/>
    <w:uiPriority w:val="1"/>
    <w:rsid w:val="007F75F4"/>
    <w:rPr>
      <w:rFonts w:ascii="Arial" w:hAnsi="Arial" w:cs="Arial"/>
      <w:sz w:val="24"/>
      <w:szCs w:val="24"/>
    </w:rPr>
  </w:style>
  <w:style w:type="character" w:customStyle="1" w:styleId="Ttulo4Char">
    <w:name w:val="Título 4 Char"/>
    <w:link w:val="Ttulo4"/>
    <w:rsid w:val="00726647"/>
    <w:rPr>
      <w:rFonts w:ascii="Arial" w:hAnsi="Arial" w:cs="Arial"/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D90E1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286CAF"/>
    <w:rPr>
      <w:rFonts w:ascii="Arial" w:eastAsia="SimSun" w:hAnsi="Arial" w:cs="Arial"/>
      <w:b/>
      <w:iCs/>
      <w:sz w:val="24"/>
      <w:szCs w:val="26"/>
    </w:rPr>
  </w:style>
  <w:style w:type="character" w:customStyle="1" w:styleId="Ttulo7Char">
    <w:name w:val="Título 7 Char"/>
    <w:link w:val="Ttulo7"/>
    <w:uiPriority w:val="9"/>
    <w:rsid w:val="00D90E16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rsid w:val="00D90E1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rsid w:val="00D90E16"/>
    <w:rPr>
      <w:rFonts w:ascii="Arial" w:eastAsia="Times New Roman" w:hAnsi="Arial" w:cs="Arial"/>
    </w:rPr>
  </w:style>
  <w:style w:type="paragraph" w:styleId="Lista2">
    <w:name w:val="List 2"/>
    <w:basedOn w:val="Normal"/>
    <w:uiPriority w:val="99"/>
    <w:unhideWhenUsed/>
    <w:rsid w:val="00286CAF"/>
    <w:pPr>
      <w:autoSpaceDE/>
      <w:autoSpaceDN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semiHidden/>
    <w:rsid w:val="000D6EE6"/>
    <w:pPr>
      <w:tabs>
        <w:tab w:val="center" w:pos="4252"/>
        <w:tab w:val="right" w:pos="8504"/>
      </w:tabs>
    </w:pPr>
    <w:rPr>
      <w:b/>
      <w:sz w:val="1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D6EE6"/>
    <w:rPr>
      <w:rFonts w:ascii="Times New Roman" w:hAnsi="Times New Roman"/>
      <w:b/>
      <w:sz w:val="12"/>
    </w:rPr>
  </w:style>
  <w:style w:type="paragraph" w:styleId="Rodap">
    <w:name w:val="footer"/>
    <w:basedOn w:val="Normal"/>
    <w:link w:val="RodapChar"/>
    <w:uiPriority w:val="99"/>
    <w:rsid w:val="007F7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5F4"/>
    <w:rPr>
      <w:rFonts w:ascii="Times New Roman" w:hAnsi="Times New Roman"/>
    </w:rPr>
  </w:style>
  <w:style w:type="paragraph" w:styleId="Ttulo">
    <w:name w:val="Title"/>
    <w:basedOn w:val="Normal"/>
    <w:next w:val="Ttulo1"/>
    <w:link w:val="TtuloChar"/>
    <w:uiPriority w:val="10"/>
    <w:rsid w:val="00236009"/>
    <w:pPr>
      <w:spacing w:before="240" w:after="360"/>
      <w:contextualSpacing/>
      <w:jc w:val="center"/>
    </w:pPr>
    <w:rPr>
      <w:rFonts w:ascii="Arial" w:eastAsiaTheme="majorEastAsia" w:hAnsi="Arial" w:cstheme="majorBidi"/>
      <w:b/>
      <w:bCs/>
      <w:spacing w:val="5"/>
      <w:kern w:val="28"/>
      <w:sz w:val="24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36009"/>
    <w:rPr>
      <w:rFonts w:ascii="Arial" w:eastAsiaTheme="majorEastAsia" w:hAnsi="Arial" w:cstheme="majorBidi"/>
      <w:b/>
      <w:bCs/>
      <w:spacing w:val="5"/>
      <w:kern w:val="28"/>
      <w:sz w:val="24"/>
      <w:szCs w:val="52"/>
    </w:rPr>
  </w:style>
  <w:style w:type="paragraph" w:styleId="Citao">
    <w:name w:val="Quote"/>
    <w:basedOn w:val="Normal"/>
    <w:link w:val="CitaoChar"/>
    <w:qFormat/>
    <w:rsid w:val="00CF4290"/>
    <w:pPr>
      <w:spacing w:before="240"/>
      <w:ind w:left="2268"/>
      <w:jc w:val="both"/>
    </w:pPr>
    <w:rPr>
      <w:rFonts w:ascii="Arial" w:hAnsi="Arial"/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rsid w:val="00CF4290"/>
    <w:rPr>
      <w:rFonts w:ascii="Arial" w:hAnsi="Arial"/>
      <w:iCs/>
      <w:color w:val="000000" w:themeColor="text1"/>
      <w:sz w:val="22"/>
    </w:rPr>
  </w:style>
  <w:style w:type="paragraph" w:customStyle="1" w:styleId="Tabela-Contedo">
    <w:name w:val="Tabela - Conteúdo"/>
    <w:basedOn w:val="Corpodetexto2"/>
    <w:link w:val="Tabela-ContedoChar"/>
    <w:uiPriority w:val="99"/>
    <w:qFormat/>
    <w:rsid w:val="007F75F4"/>
    <w:pPr>
      <w:spacing w:before="60" w:after="60" w:line="240" w:lineRule="auto"/>
      <w:ind w:left="0"/>
    </w:pPr>
    <w:rPr>
      <w:rFonts w:cs="Arial"/>
      <w:color w:val="000000"/>
      <w:szCs w:val="24"/>
    </w:rPr>
  </w:style>
  <w:style w:type="character" w:customStyle="1" w:styleId="Tabela-ContedoChar">
    <w:name w:val="Tabela - Conteúdo Char"/>
    <w:basedOn w:val="Corpodetexto2Char"/>
    <w:link w:val="Tabela-Contedo"/>
    <w:uiPriority w:val="99"/>
    <w:rsid w:val="007F75F4"/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90E1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imbo">
    <w:name w:val="Carimbo"/>
    <w:basedOn w:val="Normal"/>
    <w:link w:val="CarimboChar"/>
    <w:rsid w:val="000D6EE6"/>
    <w:pPr>
      <w:spacing w:before="40"/>
      <w:ind w:left="142"/>
    </w:pPr>
    <w:rPr>
      <w:sz w:val="22"/>
      <w:szCs w:val="22"/>
    </w:rPr>
  </w:style>
  <w:style w:type="character" w:customStyle="1" w:styleId="CarimboChar">
    <w:name w:val="Carimbo Char"/>
    <w:basedOn w:val="Fontepargpadro"/>
    <w:link w:val="Carimbo"/>
    <w:rsid w:val="000D6EE6"/>
    <w:rPr>
      <w:rFonts w:ascii="Times New Roman" w:hAnsi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6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647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link w:val="LegendaChar"/>
    <w:unhideWhenUsed/>
    <w:qFormat/>
    <w:rsid w:val="00910883"/>
    <w:pPr>
      <w:widowControl w:val="0"/>
      <w:spacing w:after="120"/>
      <w:ind w:left="709"/>
    </w:pPr>
    <w:rPr>
      <w:rFonts w:ascii="Arial" w:hAnsi="Arial"/>
      <w:bCs/>
      <w:szCs w:val="18"/>
    </w:rPr>
  </w:style>
  <w:style w:type="character" w:customStyle="1" w:styleId="LegendaChar">
    <w:name w:val="Legenda Char"/>
    <w:link w:val="Legenda"/>
    <w:rsid w:val="00910883"/>
    <w:rPr>
      <w:rFonts w:ascii="Arial" w:hAnsi="Arial"/>
      <w:bCs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653F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D39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39E2"/>
    <w:rPr>
      <w:color w:val="800080"/>
      <w:u w:val="single"/>
    </w:rPr>
  </w:style>
  <w:style w:type="paragraph" w:customStyle="1" w:styleId="Corpodetexto21">
    <w:name w:val="Corpo de texto 21"/>
    <w:basedOn w:val="Normal"/>
    <w:rsid w:val="00D068D6"/>
    <w:pPr>
      <w:widowControl w:val="0"/>
      <w:autoSpaceDE/>
      <w:autoSpaceDN/>
      <w:spacing w:after="120" w:line="360" w:lineRule="auto"/>
      <w:ind w:left="567"/>
      <w:jc w:val="both"/>
    </w:pPr>
    <w:rPr>
      <w:rFonts w:ascii="Arial" w:eastAsia="SimSun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D35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D357B"/>
    <w:rPr>
      <w:rFonts w:ascii="Times New Roman" w:hAnsi="Times New Roman"/>
    </w:rPr>
  </w:style>
  <w:style w:type="paragraph" w:customStyle="1" w:styleId="BodyTextIndentCharCharChar">
    <w:name w:val="Body Text Indent Char Char Char"/>
    <w:basedOn w:val="Normal"/>
    <w:link w:val="BodyTextIndentCharCharCharChar"/>
    <w:uiPriority w:val="99"/>
    <w:rsid w:val="00503643"/>
    <w:pPr>
      <w:autoSpaceDE/>
      <w:autoSpaceDN/>
      <w:spacing w:line="360" w:lineRule="auto"/>
      <w:ind w:left="567"/>
      <w:jc w:val="both"/>
    </w:pPr>
    <w:rPr>
      <w:rFonts w:ascii="Arial" w:hAnsi="Arial"/>
      <w:sz w:val="24"/>
    </w:rPr>
  </w:style>
  <w:style w:type="character" w:customStyle="1" w:styleId="BodyTextIndentCharCharCharChar">
    <w:name w:val="Body Text Indent Char Char Char Char"/>
    <w:link w:val="BodyTextIndentCharCharChar"/>
    <w:uiPriority w:val="99"/>
    <w:rsid w:val="00503643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6747E2"/>
    <w:pPr>
      <w:ind w:left="720"/>
      <w:contextualSpacing/>
    </w:pPr>
  </w:style>
  <w:style w:type="character" w:styleId="Forte">
    <w:name w:val="Strong"/>
    <w:basedOn w:val="Fontepargpadro"/>
    <w:uiPriority w:val="22"/>
    <w:rsid w:val="00E943F6"/>
    <w:rPr>
      <w:b/>
      <w:bCs/>
    </w:rPr>
  </w:style>
  <w:style w:type="character" w:customStyle="1" w:styleId="st1">
    <w:name w:val="st1"/>
    <w:basedOn w:val="Fontepargpadro"/>
    <w:rsid w:val="00140365"/>
  </w:style>
  <w:style w:type="paragraph" w:styleId="Textodecomentrio">
    <w:name w:val="annotation text"/>
    <w:basedOn w:val="Normal"/>
    <w:link w:val="TextodecomentrioChar"/>
    <w:uiPriority w:val="99"/>
    <w:rsid w:val="002F3F07"/>
  </w:style>
  <w:style w:type="character" w:customStyle="1" w:styleId="TextodecomentrioChar">
    <w:name w:val="Texto de comentário Char"/>
    <w:basedOn w:val="Fontepargpadro"/>
    <w:link w:val="Textodecomentrio"/>
    <w:uiPriority w:val="99"/>
    <w:rsid w:val="002F3F07"/>
    <w:rPr>
      <w:rFonts w:ascii="Times New Roman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A3E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A3E03"/>
    <w:rPr>
      <w:rFonts w:ascii="Times New Roman" w:hAnsi="Times New Roman"/>
    </w:rPr>
  </w:style>
  <w:style w:type="paragraph" w:customStyle="1" w:styleId="NormalJus">
    <w:name w:val="NormalJus"/>
    <w:link w:val="NormalJusChar"/>
    <w:rsid w:val="001F58B6"/>
    <w:pPr>
      <w:spacing w:before="240" w:line="360" w:lineRule="auto"/>
      <w:ind w:left="567"/>
      <w:jc w:val="both"/>
    </w:pPr>
    <w:rPr>
      <w:rFonts w:ascii="Arial" w:hAnsi="Arial" w:cs="Arial"/>
      <w:bCs/>
      <w:iCs/>
      <w:sz w:val="24"/>
      <w:szCs w:val="24"/>
    </w:rPr>
  </w:style>
  <w:style w:type="character" w:customStyle="1" w:styleId="NormalJusChar">
    <w:name w:val="NormalJus Char"/>
    <w:link w:val="NormalJus"/>
    <w:rsid w:val="001F58B6"/>
    <w:rPr>
      <w:rFonts w:ascii="Arial" w:hAnsi="Arial" w:cs="Arial"/>
      <w:bCs/>
      <w:iCs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7D72A3"/>
  </w:style>
  <w:style w:type="character" w:customStyle="1" w:styleId="TextodenotaderodapChar">
    <w:name w:val="Texto de nota de rodapé Char"/>
    <w:basedOn w:val="Fontepargpadro"/>
    <w:link w:val="Textodenotaderodap"/>
    <w:rsid w:val="007D72A3"/>
    <w:rPr>
      <w:rFonts w:ascii="Times New Roman" w:hAnsi="Times New Roman"/>
    </w:rPr>
  </w:style>
  <w:style w:type="character" w:styleId="Refdenotaderodap">
    <w:name w:val="footnote reference"/>
    <w:basedOn w:val="Fontepargpadro"/>
    <w:unhideWhenUsed/>
    <w:rsid w:val="007E6698"/>
    <w:rPr>
      <w:vertAlign w:val="superscript"/>
    </w:rPr>
  </w:style>
  <w:style w:type="paragraph" w:styleId="NormalWeb">
    <w:name w:val="Normal (Web)"/>
    <w:basedOn w:val="Normal"/>
    <w:uiPriority w:val="99"/>
    <w:rsid w:val="00BC6681"/>
    <w:pPr>
      <w:autoSpaceDE/>
      <w:autoSpaceDN/>
      <w:spacing w:before="100" w:beforeAutospacing="1" w:after="100" w:afterAutospacing="1"/>
      <w:jc w:val="both"/>
    </w:pPr>
    <w:rPr>
      <w:color w:val="666666"/>
      <w:sz w:val="24"/>
      <w:szCs w:val="24"/>
    </w:rPr>
  </w:style>
  <w:style w:type="paragraph" w:customStyle="1" w:styleId="Tit1">
    <w:name w:val="_Tit 1"/>
    <w:basedOn w:val="Normal"/>
    <w:next w:val="Normal"/>
    <w:qFormat/>
    <w:rsid w:val="003F4178"/>
    <w:pPr>
      <w:keepNext/>
      <w:numPr>
        <w:numId w:val="3"/>
      </w:numPr>
      <w:spacing w:before="240" w:line="360" w:lineRule="auto"/>
      <w:ind w:right="141"/>
      <w:jc w:val="both"/>
      <w:outlineLvl w:val="0"/>
    </w:pPr>
    <w:rPr>
      <w:rFonts w:ascii="Arial" w:hAnsi="Arial"/>
      <w:b/>
      <w:bCs/>
      <w:caps/>
      <w:sz w:val="24"/>
      <w:szCs w:val="12"/>
      <w:lang w:val="en-US"/>
    </w:rPr>
  </w:style>
  <w:style w:type="paragraph" w:customStyle="1" w:styleId="Tit2">
    <w:name w:val="_Tit 2"/>
    <w:basedOn w:val="Normal"/>
    <w:next w:val="Nvel2"/>
    <w:link w:val="Tit2Char"/>
    <w:qFormat/>
    <w:rsid w:val="003F4178"/>
    <w:pPr>
      <w:keepNext/>
      <w:numPr>
        <w:ilvl w:val="1"/>
        <w:numId w:val="3"/>
      </w:numPr>
      <w:spacing w:before="240" w:line="360" w:lineRule="auto"/>
      <w:ind w:right="141"/>
      <w:jc w:val="both"/>
      <w:outlineLvl w:val="0"/>
    </w:pPr>
    <w:rPr>
      <w:rFonts w:ascii="Arial" w:hAnsi="Arial"/>
      <w:b/>
      <w:bCs/>
      <w:sz w:val="24"/>
      <w:szCs w:val="12"/>
    </w:rPr>
  </w:style>
  <w:style w:type="paragraph" w:customStyle="1" w:styleId="Tit3">
    <w:name w:val="_Tit 3"/>
    <w:basedOn w:val="Normal"/>
    <w:next w:val="Nvel3"/>
    <w:link w:val="Tit3Char"/>
    <w:qFormat/>
    <w:rsid w:val="003F4178"/>
    <w:pPr>
      <w:keepNext/>
      <w:numPr>
        <w:ilvl w:val="2"/>
        <w:numId w:val="3"/>
      </w:numPr>
      <w:spacing w:before="240" w:line="360" w:lineRule="auto"/>
      <w:ind w:right="142"/>
      <w:jc w:val="both"/>
      <w:outlineLvl w:val="0"/>
    </w:pPr>
    <w:rPr>
      <w:rFonts w:ascii="Arial" w:hAnsi="Arial"/>
      <w:b/>
      <w:bCs/>
      <w:sz w:val="24"/>
      <w:szCs w:val="12"/>
    </w:rPr>
  </w:style>
  <w:style w:type="paragraph" w:customStyle="1" w:styleId="Tit4">
    <w:name w:val="_Tit 4"/>
    <w:basedOn w:val="Tit3"/>
    <w:next w:val="Normal"/>
    <w:qFormat/>
    <w:rsid w:val="003F4178"/>
    <w:pPr>
      <w:numPr>
        <w:ilvl w:val="3"/>
      </w:numPr>
      <w:ind w:left="2088" w:hanging="648"/>
    </w:pPr>
  </w:style>
  <w:style w:type="character" w:customStyle="1" w:styleId="Tit3Char">
    <w:name w:val="_Tit 3 Char"/>
    <w:basedOn w:val="Fontepargpadro"/>
    <w:link w:val="Tit3"/>
    <w:rsid w:val="003F4178"/>
    <w:rPr>
      <w:rFonts w:ascii="Arial" w:hAnsi="Arial"/>
      <w:b/>
      <w:bCs/>
      <w:sz w:val="24"/>
      <w:szCs w:val="12"/>
    </w:rPr>
  </w:style>
  <w:style w:type="paragraph" w:customStyle="1" w:styleId="Nvel2">
    <w:name w:val="_ Nível 2"/>
    <w:basedOn w:val="Normal"/>
    <w:link w:val="Nvel2Char"/>
    <w:qFormat/>
    <w:rsid w:val="003F4178"/>
    <w:pPr>
      <w:autoSpaceDE/>
      <w:autoSpaceDN/>
      <w:spacing w:before="240" w:line="360" w:lineRule="auto"/>
      <w:ind w:left="709" w:right="141"/>
      <w:jc w:val="both"/>
    </w:pPr>
    <w:rPr>
      <w:rFonts w:ascii="Arial" w:hAnsi="Arial" w:cs="Arial"/>
      <w:sz w:val="24"/>
    </w:rPr>
  </w:style>
  <w:style w:type="paragraph" w:customStyle="1" w:styleId="Nvel3">
    <w:name w:val="_ Nível 3"/>
    <w:basedOn w:val="Normal"/>
    <w:link w:val="Nvel3Char"/>
    <w:qFormat/>
    <w:rsid w:val="003F4178"/>
    <w:pPr>
      <w:autoSpaceDE/>
      <w:autoSpaceDN/>
      <w:spacing w:before="240" w:line="360" w:lineRule="auto"/>
      <w:ind w:left="851" w:right="141"/>
      <w:jc w:val="both"/>
    </w:pPr>
    <w:rPr>
      <w:rFonts w:ascii="Arial" w:eastAsia="SimSun" w:hAnsi="Arial" w:cs="Arial"/>
      <w:sz w:val="24"/>
      <w:lang w:eastAsia="ar-SA"/>
    </w:rPr>
  </w:style>
  <w:style w:type="character" w:customStyle="1" w:styleId="Nvel2Char">
    <w:name w:val="_ Nível 2 Char"/>
    <w:basedOn w:val="Fontepargpadro"/>
    <w:link w:val="Nvel2"/>
    <w:rsid w:val="003F4178"/>
    <w:rPr>
      <w:rFonts w:ascii="Arial" w:hAnsi="Arial" w:cs="Arial"/>
      <w:sz w:val="24"/>
    </w:rPr>
  </w:style>
  <w:style w:type="character" w:customStyle="1" w:styleId="Nvel3Char">
    <w:name w:val="_ Nível 3 Char"/>
    <w:basedOn w:val="Fontepargpadro"/>
    <w:link w:val="Nvel3"/>
    <w:rsid w:val="003F4178"/>
    <w:rPr>
      <w:rFonts w:ascii="Arial" w:eastAsia="SimSun" w:hAnsi="Arial" w:cs="Arial"/>
      <w:sz w:val="24"/>
      <w:lang w:eastAsia="ar-SA"/>
    </w:rPr>
  </w:style>
  <w:style w:type="paragraph" w:customStyle="1" w:styleId="Notaquadro">
    <w:name w:val="_ Nota quadro"/>
    <w:basedOn w:val="Normal"/>
    <w:link w:val="NotaquadroChar"/>
    <w:qFormat/>
    <w:rsid w:val="0074659D"/>
    <w:pPr>
      <w:autoSpaceDE/>
      <w:autoSpaceDN/>
      <w:ind w:left="567" w:right="142"/>
      <w:jc w:val="both"/>
    </w:pPr>
    <w:rPr>
      <w:rFonts w:ascii="Arial" w:hAnsi="Arial" w:cs="Arial"/>
    </w:rPr>
  </w:style>
  <w:style w:type="character" w:customStyle="1" w:styleId="NotaquadroChar">
    <w:name w:val="_ Nota quadro Char"/>
    <w:basedOn w:val="Fontepargpadro"/>
    <w:link w:val="Notaquadro"/>
    <w:rsid w:val="0074659D"/>
    <w:rPr>
      <w:rFonts w:ascii="Arial" w:hAnsi="Arial" w:cs="Arial"/>
    </w:rPr>
  </w:style>
  <w:style w:type="character" w:customStyle="1" w:styleId="Tit2Char">
    <w:name w:val="_Tit 2 Char"/>
    <w:basedOn w:val="Fontepargpadro"/>
    <w:link w:val="Tit2"/>
    <w:rsid w:val="0074659D"/>
    <w:rPr>
      <w:rFonts w:ascii="Arial" w:hAnsi="Arial"/>
      <w:b/>
      <w:bCs/>
      <w:sz w:val="24"/>
      <w:szCs w:val="12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2247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2247"/>
    <w:rPr>
      <w:rFonts w:ascii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0224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F15A7A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5A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5A7A"/>
    <w:rPr>
      <w:rFonts w:ascii="Times New Roman" w:hAnsi="Times New Roman"/>
      <w:b/>
      <w:bCs/>
    </w:rPr>
  </w:style>
  <w:style w:type="paragraph" w:styleId="Reviso">
    <w:name w:val="Revision"/>
    <w:hidden/>
    <w:uiPriority w:val="99"/>
    <w:semiHidden/>
    <w:rsid w:val="005F7A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9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EDBD9FA637AF43AED68F96854387AF" ma:contentTypeVersion="53" ma:contentTypeDescription="Crie um novo documento." ma:contentTypeScope="" ma:versionID="ecf745f64fd822d435651b5db1f303a7">
  <xsd:schema xmlns:xsd="http://www.w3.org/2001/XMLSchema" xmlns:p="http://schemas.microsoft.com/office/2006/metadata/properties" xmlns:ns2="d1a262cc-2956-4043-98d4-1393dc4639a1" targetNamespace="http://schemas.microsoft.com/office/2006/metadata/properties" ma:root="true" ma:fieldsID="1e9d2d4ab30b54ac6e22f256e04b11ef" ns2:_="">
    <xsd:import namespace="d1a262cc-2956-4043-98d4-1393dc4639a1"/>
    <xsd:element name="properties">
      <xsd:complexType>
        <xsd:sequence>
          <xsd:element name="documentManagement">
            <xsd:complexType>
              <xsd:all>
                <xsd:element ref="ns2:RETORNO" minOccurs="0"/>
                <xsd:element ref="ns2:cdProdutoFiscalizacao" minOccurs="0"/>
                <xsd:element ref="ns2:cdTarefa" minOccurs="0"/>
                <xsd:element ref="ns2:nuTC" minOccurs="0"/>
                <xsd:element ref="ns2:SiglaUnidadeFiscalizacao" minOccurs="0"/>
                <xsd:element ref="ns2:Exercicio" minOccurs="0"/>
                <xsd:element ref="ns2:dsOrgao" minOccurs="0"/>
                <xsd:element ref="ns2:siglaOrgao" minOccurs="0"/>
                <xsd:element ref="ns2:NomeRelator" minOccurs="0"/>
                <xsd:element ref="ns2:dsFuncaoGoverno" minOccurs="0"/>
                <xsd:element ref="ns2:dtAutuacao" minOccurs="0"/>
                <xsd:element ref="ns2:dsTipoAtividade" minOccurs="0"/>
                <xsd:element ref="ns2:dsObjetoFiscalizacao" minOccurs="0"/>
                <xsd:element ref="ns2:dsObjetivoFiscalizacao" minOccurs="0"/>
                <xsd:element ref="ns2:dsTipoDocumento" minOccurs="0"/>
                <xsd:element ref="ns2:NomeUsuario" minOccurs="0"/>
                <xsd:element ref="ns2:DocumentoOrigem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1a262cc-2956-4043-98d4-1393dc4639a1" elementFormDefault="qualified">
    <xsd:import namespace="http://schemas.microsoft.com/office/2006/documentManagement/types"/>
    <xsd:element name="RETORNO" ma:index="8" nillable="true" ma:displayName="RETORNO" ma:internalName="RETORNO">
      <xsd:simpleType>
        <xsd:restriction base="dms:Text">
          <xsd:maxLength value="255"/>
        </xsd:restriction>
      </xsd:simpleType>
    </xsd:element>
    <xsd:element name="cdProdutoFiscalizacao" ma:index="9" nillable="true" ma:displayName="cdProdutoFiscalizacao" ma:internalName="cdProdutoFiscalizacao">
      <xsd:simpleType>
        <xsd:restriction base="dms:Text">
          <xsd:maxLength value="255"/>
        </xsd:restriction>
      </xsd:simpleType>
    </xsd:element>
    <xsd:element name="cdTarefa" ma:index="10" nillable="true" ma:displayName="cdTarefa" ma:internalName="cdTarefa">
      <xsd:simpleType>
        <xsd:restriction base="dms:Text">
          <xsd:maxLength value="255"/>
        </xsd:restriction>
      </xsd:simpleType>
    </xsd:element>
    <xsd:element name="nuTC" ma:index="11" nillable="true" ma:displayName="nuTC" ma:internalName="nuTC">
      <xsd:simpleType>
        <xsd:restriction base="dms:Text">
          <xsd:maxLength value="255"/>
        </xsd:restriction>
      </xsd:simpleType>
    </xsd:element>
    <xsd:element name="SiglaUnidadeFiscalizacao" ma:index="12" nillable="true" ma:displayName="SiglaUnidadeFiscalizacao" ma:internalName="SiglaUnidadeFiscalizacao">
      <xsd:simpleType>
        <xsd:restriction base="dms:Text">
          <xsd:maxLength value="255"/>
        </xsd:restriction>
      </xsd:simpleType>
    </xsd:element>
    <xsd:element name="Exercicio" ma:index="13" nillable="true" ma:displayName="Exercicio" ma:internalName="Exercicio">
      <xsd:simpleType>
        <xsd:restriction base="dms:Text">
          <xsd:maxLength value="255"/>
        </xsd:restriction>
      </xsd:simpleType>
    </xsd:element>
    <xsd:element name="dsOrgao" ma:index="14" nillable="true" ma:displayName="dsOrgao" ma:internalName="dsOrgao">
      <xsd:simpleType>
        <xsd:restriction base="dms:Text">
          <xsd:maxLength value="255"/>
        </xsd:restriction>
      </xsd:simpleType>
    </xsd:element>
    <xsd:element name="siglaOrgao" ma:index="15" nillable="true" ma:displayName="siglaOrgao" ma:internalName="siglaOrgao">
      <xsd:simpleType>
        <xsd:restriction base="dms:Text">
          <xsd:maxLength value="255"/>
        </xsd:restriction>
      </xsd:simpleType>
    </xsd:element>
    <xsd:element name="NomeRelator" ma:index="16" nillable="true" ma:displayName="NomeRelator" ma:internalName="NomeRelator">
      <xsd:simpleType>
        <xsd:restriction base="dms:Text">
          <xsd:maxLength value="255"/>
        </xsd:restriction>
      </xsd:simpleType>
    </xsd:element>
    <xsd:element name="dsFuncaoGoverno" ma:index="17" nillable="true" ma:displayName="dsFuncaoGoverno" ma:internalName="dsFuncaoGoverno">
      <xsd:simpleType>
        <xsd:restriction base="dms:Text">
          <xsd:maxLength value="255"/>
        </xsd:restriction>
      </xsd:simpleType>
    </xsd:element>
    <xsd:element name="dtAutuacao" ma:index="18" nillable="true" ma:displayName="dtAutuacao" ma:internalName="dtAutuacao">
      <xsd:simpleType>
        <xsd:restriction base="dms:Text">
          <xsd:maxLength value="255"/>
        </xsd:restriction>
      </xsd:simpleType>
    </xsd:element>
    <xsd:element name="dsTipoAtividade" ma:index="19" nillable="true" ma:displayName="dsTipoAtividade" ma:internalName="dsTipoAtividade">
      <xsd:simpleType>
        <xsd:restriction base="dms:Text">
          <xsd:maxLength value="255"/>
        </xsd:restriction>
      </xsd:simpleType>
    </xsd:element>
    <xsd:element name="dsObjetoFiscalizacao" ma:index="20" nillable="true" ma:displayName="dsObjetoFiscalizacao" ma:internalName="dsObjetoFiscalizacao">
      <xsd:simpleType>
        <xsd:restriction base="dms:Text">
          <xsd:maxLength value="255"/>
        </xsd:restriction>
      </xsd:simpleType>
    </xsd:element>
    <xsd:element name="dsObjetivoFiscalizacao" ma:index="21" nillable="true" ma:displayName="dsObjetivoFiscalizacao" ma:internalName="dsObjetivoFiscalizacao">
      <xsd:simpleType>
        <xsd:restriction base="dms:Text">
          <xsd:maxLength value="255"/>
        </xsd:restriction>
      </xsd:simpleType>
    </xsd:element>
    <xsd:element name="dsTipoDocumento" ma:index="22" nillable="true" ma:displayName="dsTipoDocumento" ma:internalName="dsTipoDocumento">
      <xsd:simpleType>
        <xsd:restriction base="dms:Text">
          <xsd:maxLength value="255"/>
        </xsd:restriction>
      </xsd:simpleType>
    </xsd:element>
    <xsd:element name="NomeUsuario" ma:index="23" nillable="true" ma:displayName="NomeUsuario" ma:internalName="NomeUsuario">
      <xsd:simpleType>
        <xsd:restriction base="dms:Text">
          <xsd:maxLength value="255"/>
        </xsd:restriction>
      </xsd:simpleType>
    </xsd:element>
    <xsd:element name="DocumentoOrigem" ma:index="24" nillable="true" ma:displayName="DocumentoOrigem" ma:internalName="DocumentoOrige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NomeUsuario xmlns="d1a262cc-2956-4043-98d4-1393dc4639a1">C6-MARIKO</NomeUsuario>
    <RETORNO xmlns="d1a262cc-2956-4043-98d4-1393dc4639a1" xsi:nil="true"/>
    <dsTipoAtividade xmlns="d1a262cc-2956-4043-98d4-1393dc4639a1">Análise</dsTipoAtividade>
    <cdTarefa xmlns="d1a262cc-2956-4043-98d4-1393dc4639a1">81539</cdTarefa>
    <Exercicio xmlns="d1a262cc-2956-4043-98d4-1393dc4639a1">2017</Exercicio>
    <dsOrgao xmlns="d1a262cc-2956-4043-98d4-1393dc4639a1">Secretaria Municipal das Prefeituras Regionais</dsOrgao>
    <cdProdutoFiscalizacao xmlns="d1a262cc-2956-4043-98d4-1393dc4639a1">81539</cdProdutoFiscalizacao>
    <nuTC xmlns="d1a262cc-2956-4043-98d4-1393dc4639a1">720039391766</nuTC>
    <SiglaUnidadeFiscalizacao xmlns="d1a262cc-2956-4043-98d4-1393dc4639a1">C6</SiglaUnidadeFiscalizacao>
    <NomeRelator xmlns="d1a262cc-2956-4043-98d4-1393dc4639a1">DOMINGOS DISSEI</NomeRelator>
    <DocumentoOrigem xmlns="d1a262cc-2956-4043-98d4-1393dc4639a1" xsi:nil="true"/>
    <dsFuncaoGoverno xmlns="d1a262cc-2956-4043-98d4-1393dc4639a1">Urbanismo</dsFuncaoGoverno>
    <siglaOrgao xmlns="d1a262cc-2956-4043-98d4-1393dc4639a1">SMPR</siglaOrgao>
    <dsObjetivoFiscalizacao xmlns="d1a262cc-2956-4043-98d4-1393dc4639a1">Verificar, com base nos exames documentais, a regularidade da execução contábil e financeira do ato encerrado.</dsObjetivoFiscalizacao>
    <dsTipoDocumento xmlns="d1a262cc-2956-4043-98d4-1393dc4639a1">Relatório</dsTipoDocumento>
    <dsObjetoFiscalizacao xmlns="d1a262cc-2956-4043-98d4-1393dc4639a1">EXECUÇÃO CONTÁBIL / FINANCEIRA</dsObjetoFiscalizacao>
    <dtAutuacao xmlns="d1a262cc-2956-4043-98d4-1393dc4639a1">12/06/2017</dtAutuacao>
  </documentManagement>
</p:properties>
</file>

<file path=customXml/itemProps1.xml><?xml version="1.0" encoding="utf-8"?>
<ds:datastoreItem xmlns:ds="http://schemas.openxmlformats.org/officeDocument/2006/customXml" ds:itemID="{9858DF28-34E8-4652-8BF8-8557C9E81795}"/>
</file>

<file path=customXml/itemProps2.xml><?xml version="1.0" encoding="utf-8"?>
<ds:datastoreItem xmlns:ds="http://schemas.openxmlformats.org/officeDocument/2006/customXml" ds:itemID="{C3869CAF-8002-4584-BB9C-23D48E096493}"/>
</file>

<file path=customXml/itemProps3.xml><?xml version="1.0" encoding="utf-8"?>
<ds:datastoreItem xmlns:ds="http://schemas.openxmlformats.org/officeDocument/2006/customXml" ds:itemID="{922B8B4D-D12B-4766-B5D8-2FC117CED86C}"/>
</file>

<file path=customXml/itemProps4.xml><?xml version="1.0" encoding="utf-8"?>
<ds:datastoreItem xmlns:ds="http://schemas.openxmlformats.org/officeDocument/2006/customXml" ds:itemID="{40D5FD24-FC44-4432-B2A4-FB1FB8BCE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5090</Words>
  <Characters>29856</Characters>
  <Application>Microsoft Office Word</Application>
  <DocSecurity>0</DocSecurity>
  <Lines>248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Entrega</vt:lpstr>
    </vt:vector>
  </TitlesOfParts>
  <Company>Tribunal de Contas</Company>
  <LinksUpToDate>false</LinksUpToDate>
  <CharactersWithSpaces>34877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Entrega</dc:title>
  <dc:creator>C3-TARCISIO</dc:creator>
  <cp:lastModifiedBy>C3-DIMITRI</cp:lastModifiedBy>
  <cp:revision>6</cp:revision>
  <cp:lastPrinted>2017-07-18T13:54:00Z</cp:lastPrinted>
  <dcterms:created xsi:type="dcterms:W3CDTF">2017-07-17T20:18:00Z</dcterms:created>
  <dcterms:modified xsi:type="dcterms:W3CDTF">2017-07-18T14:02:00Z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0x010100EAEDBD9FA637AF43AED68F96854387AF</vt:lpwstr>
  </property>
  <property fmtid="{D5CDD505-2E9C-101B-9397-08002B2CF9AE}" pid="3" name="Nome">
    <vt:lpwstr>1086800001_R01.docx</vt:lpwstr>
  </property>
</Properties>
</file>